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C13" w:rsidRDefault="00120D66">
      <w:pPr>
        <w:rPr>
          <w:rFonts w:ascii="Calibri" w:eastAsia="Times New Roman" w:hAnsi="Calibri" w:cs="Times New Roman"/>
          <w:b/>
          <w:bCs/>
          <w:sz w:val="32"/>
          <w:szCs w:val="32"/>
        </w:rPr>
      </w:pPr>
      <w:r>
        <w:rPr>
          <w:noProof/>
        </w:rPr>
        <w:pict>
          <v:group id="Group 30" o:spid="_x0000_s1026" style="position:absolute;left:0;text-align:left;margin-left:5.05pt;margin-top:5.1pt;width:220.05pt;height:85.5pt;z-index:-251658240;mso-width-relative:margin;mso-height-relative:margin" coordsize="50995,19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OIoScDAABm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">
              <v:imagedata r:id="rId8"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">
              <v:imagedata r:id="rId9" o:title=""/>
            </v:shape>
          </v:group>
        </w:pict>
      </w:r>
    </w:p>
    <w:p w:rsidR="00A01C13" w:rsidRDefault="00A01C13">
      <w:pPr>
        <w:rPr>
          <w:rFonts w:ascii="Calibri" w:eastAsia="Times New Roman" w:hAnsi="Calibri" w:cs="Times New Roman"/>
          <w:b/>
          <w:bCs/>
          <w:sz w:val="32"/>
          <w:szCs w:val="32"/>
        </w:rPr>
      </w:pPr>
    </w:p>
    <w:p w:rsidR="00A01C13" w:rsidRDefault="00A01C13">
      <w:pPr>
        <w:rPr>
          <w:rFonts w:ascii="Calibri" w:eastAsia="Times New Roman" w:hAnsi="Calibri" w:cs="Times New Roman"/>
          <w:b/>
          <w:bCs/>
          <w:sz w:val="32"/>
          <w:szCs w:val="32"/>
        </w:rPr>
      </w:pPr>
    </w:p>
    <w:p w:rsidR="00A01C13" w:rsidRDefault="00A01C13">
      <w:pPr>
        <w:rPr>
          <w:rFonts w:ascii="Calibri" w:eastAsia="Times New Roman" w:hAnsi="Calibri" w:cs="Times New Roman"/>
          <w:b/>
          <w:bCs/>
          <w:sz w:val="32"/>
          <w:szCs w:val="32"/>
        </w:rPr>
      </w:pPr>
    </w:p>
    <w:p w:rsidR="00A01C13" w:rsidRDefault="00A01C13">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821"/>
        <w:gridCol w:w="4821"/>
      </w:tblGrid>
      <w:tr w:rsidR="00A01C13">
        <w:trPr>
          <w:trHeight w:val="2061"/>
          <w:jc w:val="center"/>
        </w:trPr>
        <w:tc>
          <w:tcPr>
            <w:tcW w:w="2500" w:type="pct"/>
            <w:vAlign w:val="bottom"/>
          </w:tcPr>
          <w:p w:rsidR="00A01C13" w:rsidRDefault="00120D66">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rsidR="00A01C13" w:rsidRDefault="00120D66">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A01C13">
        <w:trPr>
          <w:trHeight w:val="630"/>
          <w:jc w:val="center"/>
        </w:trPr>
        <w:tc>
          <w:tcPr>
            <w:tcW w:w="2500" w:type="pct"/>
            <w:vAlign w:val="center"/>
          </w:tcPr>
          <w:p w:rsidR="00A01C13" w:rsidRDefault="00A01C13">
            <w:pPr>
              <w:jc w:val="left"/>
              <w:rPr>
                <w:rFonts w:eastAsia="Times New Roman" w:cs="Times New Roman"/>
                <w:bCs/>
                <w:sz w:val="24"/>
                <w:szCs w:val="24"/>
              </w:rPr>
            </w:pPr>
            <w:bookmarkStart w:id="0" w:name="COVER_WATERSHEDNAME"/>
          </w:p>
          <w:p w:rsidR="00A01C13" w:rsidRDefault="00120D66">
            <w:pPr>
              <w:pStyle w:val="cover-content-large"/>
              <w:jc w:val="left"/>
              <w:rPr>
                <w:szCs w:val="34"/>
              </w:rPr>
            </w:pPr>
            <w:r>
              <w:t>Fort River Watershed within the Towns of Amherst, Belchertown, Hadley, Pelham, and Shutesbury</w:t>
            </w:r>
            <w:bookmarkEnd w:id="0"/>
          </w:p>
        </w:tc>
        <w:tc>
          <w:tcPr>
            <w:tcW w:w="2500" w:type="pct"/>
            <w:vMerge/>
          </w:tcPr>
          <w:p w:rsidR="00A01C13" w:rsidRDefault="00A01C13">
            <w:pPr>
              <w:jc w:val="left"/>
              <w:rPr>
                <w:rFonts w:ascii="Calibri" w:eastAsia="Times New Roman" w:hAnsi="Calibri" w:cs="Times New Roman"/>
                <w:b/>
                <w:bCs/>
                <w:sz w:val="32"/>
                <w:szCs w:val="32"/>
              </w:rPr>
            </w:pPr>
          </w:p>
        </w:tc>
      </w:tr>
      <w:tr w:rsidR="00A01C13">
        <w:trPr>
          <w:trHeight w:val="360"/>
          <w:jc w:val="center"/>
        </w:trPr>
        <w:tc>
          <w:tcPr>
            <w:tcW w:w="2500" w:type="pct"/>
            <w:vAlign w:val="center"/>
          </w:tcPr>
          <w:p w:rsidR="00A01C13" w:rsidRDefault="00120D66">
            <w:pPr>
              <w:jc w:val="left"/>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2749550" cy="54610"/>
                          </a:xfrm>
                          <a:prstGeom prst="rect">
                            <a:avLst/>
                          </a:prstGeom>
                        </pic:spPr>
                      </pic:pic>
                    </a:graphicData>
                  </a:graphic>
                </wp:inline>
              </w:drawing>
            </w:r>
          </w:p>
        </w:tc>
        <w:tc>
          <w:tcPr>
            <w:tcW w:w="2500" w:type="pct"/>
            <w:vMerge/>
          </w:tcPr>
          <w:p w:rsidR="00A01C13" w:rsidRDefault="00A01C13">
            <w:pPr>
              <w:jc w:val="left"/>
              <w:rPr>
                <w:rFonts w:ascii="Calibri" w:eastAsia="Times New Roman" w:hAnsi="Calibri" w:cs="Times New Roman"/>
                <w:b/>
                <w:bCs/>
                <w:sz w:val="32"/>
                <w:szCs w:val="32"/>
              </w:rPr>
            </w:pPr>
          </w:p>
        </w:tc>
      </w:tr>
      <w:tr w:rsidR="00A01C13">
        <w:trPr>
          <w:jc w:val="center"/>
        </w:trPr>
        <w:tc>
          <w:tcPr>
            <w:tcW w:w="2500" w:type="pct"/>
          </w:tcPr>
          <w:p w:rsidR="00A01C13" w:rsidRDefault="00A01C13">
            <w:pPr>
              <w:jc w:val="left"/>
              <w:rPr>
                <w:rFonts w:eastAsia="Times New Roman" w:cs="Times New Roman"/>
                <w:bCs/>
                <w:sz w:val="24"/>
                <w:szCs w:val="24"/>
              </w:rPr>
            </w:pPr>
            <w:bookmarkStart w:id="1" w:name="COVER_CREATEDATE"/>
          </w:p>
          <w:p w:rsidR="00A01C13" w:rsidRDefault="00120D66">
            <w:pPr>
              <w:pStyle w:val="cover-content-small"/>
              <w:jc w:val="left"/>
            </w:pPr>
            <w:r>
              <w:t>December, 2019</w:t>
            </w:r>
            <w:bookmarkEnd w:id="1"/>
          </w:p>
          <w:p w:rsidR="00A01C13" w:rsidRDefault="00A01C13">
            <w:pPr>
              <w:jc w:val="left"/>
            </w:pPr>
          </w:p>
        </w:tc>
        <w:tc>
          <w:tcPr>
            <w:tcW w:w="2500" w:type="pct"/>
            <w:vMerge/>
          </w:tcPr>
          <w:p w:rsidR="00A01C13" w:rsidRDefault="00A01C13">
            <w:pPr>
              <w:jc w:val="left"/>
              <w:rPr>
                <w:rFonts w:ascii="Calibri" w:eastAsia="Times New Roman" w:hAnsi="Calibri" w:cs="Times New Roman"/>
                <w:b/>
                <w:bCs/>
                <w:sz w:val="32"/>
                <w:szCs w:val="32"/>
              </w:rPr>
            </w:pPr>
          </w:p>
        </w:tc>
      </w:tr>
    </w:tbl>
    <w:p w:rsidR="00A01C13" w:rsidRDefault="00A01C13">
      <w:pPr>
        <w:spacing w:after="0"/>
        <w:jc w:val="left"/>
        <w:rPr>
          <w:rFonts w:ascii="Arial Narrow" w:eastAsia="Times New Roman" w:hAnsi="Arial Narrow" w:cs="Times New Roman"/>
          <w:b/>
          <w:bCs/>
          <w:color w:val="FF0000"/>
          <w:sz w:val="24"/>
          <w:szCs w:val="24"/>
        </w:rPr>
      </w:pPr>
    </w:p>
    <w:p w:rsidR="00A01C13" w:rsidRDefault="00A01C13">
      <w:pPr>
        <w:spacing w:after="80"/>
        <w:jc w:val="left"/>
        <w:rPr>
          <w:rFonts w:ascii="Arial Narrow" w:hAnsi="Arial Narrow" w:cs="Arial"/>
          <w:b/>
          <w:color w:val="595959" w:themeColor="text1" w:themeTint="A6"/>
          <w:sz w:val="24"/>
          <w:szCs w:val="24"/>
        </w:rPr>
      </w:pPr>
    </w:p>
    <w:p w:rsidR="00A01C13" w:rsidRDefault="00120D66">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rsidR="00A01C13" w:rsidRDefault="00120D66">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 xml:space="preserve">Town of Amherst </w:t>
      </w:r>
    </w:p>
    <w:p w:rsidR="00A01C13" w:rsidRDefault="00120D66">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University of Massachusetts-Amherst</w:t>
      </w:r>
    </w:p>
    <w:p w:rsidR="00A01C13" w:rsidRDefault="00120D66">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 Inc.</w:t>
      </w:r>
    </w:p>
    <w:p w:rsidR="00A01C13" w:rsidRDefault="00A01C13">
      <w:pPr>
        <w:spacing w:after="0"/>
        <w:jc w:val="left"/>
        <w:rPr>
          <w:rFonts w:ascii="Arial Narrow" w:hAnsi="Arial Narrow" w:cs="Arial"/>
          <w:color w:val="595959" w:themeColor="text1" w:themeTint="A6"/>
          <w:sz w:val="24"/>
          <w:szCs w:val="24"/>
        </w:rPr>
      </w:pPr>
    </w:p>
    <w:p w:rsidR="00A01C13" w:rsidRDefault="00120D66">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rsidR="00A01C13" w:rsidRDefault="00120D66">
      <w:pPr>
        <w:spacing w:after="0"/>
        <w:jc w:val="left"/>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1554480" cy="384175"/>
                    </a:xfrm>
                    <a:prstGeom prst="rect">
                      <a:avLst/>
                    </a:prstGeom>
                  </pic:spPr>
                </pic:pic>
              </a:graphicData>
            </a:graphic>
          </wp:inline>
        </w:drawing>
      </w:r>
    </w:p>
    <w:p w:rsidR="00A01C13" w:rsidRDefault="00120D66">
      <w:pPr>
        <w:spacing w:after="0" w:line="276" w:lineRule="auto"/>
        <w:jc w:val="left"/>
        <w:rPr>
          <w:rFonts w:ascii="Calibri" w:eastAsia="Calibri" w:hAnsi="Calibri" w:cs="Arial"/>
          <w:i/>
          <w:sz w:val="20"/>
          <w:szCs w:val="24"/>
        </w:rPr>
      </w:pPr>
      <w:bookmarkStart w:id="2" w:name="_Hlk30017226"/>
      <w:r>
        <w:rPr>
          <w:rFonts w:ascii="Calibri" w:eastAsia="Calibri" w:hAnsi="Calibri" w:cs="Arial"/>
          <w:i/>
          <w:sz w:val="20"/>
          <w:szCs w:val="24"/>
        </w:rPr>
        <w:t>This project has been financed with Federal Funds from the Environmental Protection Agency (EPA) to the Massachusetts Department of Environmental Protection (the Department) under an s. 319 competitive grant. The contents do not necessarily</w:t>
      </w:r>
      <w:r>
        <w:rPr>
          <w:rFonts w:ascii="Calibri" w:eastAsia="Calibri" w:hAnsi="Calibri" w:cs="Arial"/>
          <w:i/>
          <w:sz w:val="20"/>
          <w:szCs w:val="24"/>
        </w:rPr>
        <w:t xml:space="preserve"> reflect the views and policies of EPA or of the Department, nor does the mention of trade names or commercial products constitute endorsement or recommendation for use</w:t>
      </w:r>
      <w:bookmarkEnd w:id="2"/>
      <w:r>
        <w:rPr>
          <w:rFonts w:ascii="Calibri" w:eastAsia="Calibri" w:hAnsi="Calibri" w:cs="Arial"/>
          <w:i/>
          <w:sz w:val="20"/>
          <w:szCs w:val="24"/>
        </w:rPr>
        <w:t>.</w:t>
      </w:r>
    </w:p>
    <w:p w:rsidR="00A01C13" w:rsidRDefault="00120D66">
      <w:pPr>
        <w:spacing w:before="120" w:after="240"/>
        <w:rPr>
          <w:rFonts w:cs="Arial"/>
          <w:b/>
          <w:color w:val="007DA3"/>
          <w:sz w:val="32"/>
          <w:szCs w:val="32"/>
        </w:rPr>
      </w:pPr>
      <w:r>
        <w:rPr>
          <w:rFonts w:cs="Arial"/>
          <w:b/>
          <w:color w:val="007DA3"/>
          <w:sz w:val="32"/>
          <w:szCs w:val="32"/>
        </w:rPr>
        <w:lastRenderedPageBreak/>
        <w:t>Contents</w:t>
      </w:r>
    </w:p>
    <w:sdt>
      <w:sdtPr>
        <w:rPr>
          <w:rFonts w:eastAsiaTheme="majorEastAsia" w:cstheme="majorBidi"/>
          <w:b/>
          <w:sz w:val="32"/>
          <w:szCs w:val="32"/>
        </w:rPr>
        <w:id w:val="-839084491"/>
        <w:docPartList>
          <w:docPartGallery w:val="AutoText"/>
        </w:docPartList>
      </w:sdtPr>
      <w:sdtEndPr>
        <w:rPr>
          <w:rFonts w:eastAsiaTheme="minorHAnsi" w:cstheme="minorBidi"/>
          <w:b w:val="0"/>
          <w:noProof/>
          <w:sz w:val="22"/>
          <w:szCs w:val="22"/>
        </w:rPr>
      </w:sdtEndPr>
      <w:sdtContent>
        <w:p w:rsidR="00A01C13" w:rsidRDefault="00120D66">
          <w:pPr>
            <w:pStyle w:val="TOC1"/>
            <w:rPr>
              <w:rFonts w:eastAsiaTheme="minorEastAsia"/>
              <w:noProof/>
            </w:rPr>
          </w:pPr>
          <w:r>
            <w:fldChar w:fldCharType="begin"/>
          </w:r>
          <w:r>
            <w:instrText>TOC  \o "1-2" \h \z \u</w:instrText>
          </w:r>
          <w:r>
            <w:fldChar w:fldCharType="separate"/>
          </w:r>
          <w:hyperlink w:anchor="_Toc32483796" w:history="1">
            <w:r>
              <w:rPr>
                <w:rStyle w:val="Hyperlink"/>
                <w:noProof/>
              </w:rPr>
              <w:t>Executive Summary</w:t>
            </w:r>
            <w:r>
              <w:rPr>
                <w:noProof/>
              </w:rPr>
              <w:tab/>
            </w:r>
            <w:r>
              <w:rPr>
                <w:noProof/>
              </w:rPr>
              <w:fldChar w:fldCharType="begin"/>
            </w:r>
            <w:r>
              <w:rPr>
                <w:noProof/>
              </w:rPr>
              <w:instrText>PAGER</w:instrText>
            </w:r>
            <w:r>
              <w:rPr>
                <w:noProof/>
              </w:rPr>
              <w:instrText>EF _Toc32483796 \h</w:instrText>
            </w:r>
            <w:r>
              <w:rPr>
                <w:noProof/>
              </w:rPr>
            </w:r>
            <w:r>
              <w:fldChar w:fldCharType="separate"/>
            </w:r>
            <w:r>
              <w:rPr>
                <w:noProof/>
              </w:rPr>
              <w:t>i</w:t>
            </w:r>
            <w:r>
              <w:fldChar w:fldCharType="end"/>
            </w:r>
          </w:hyperlink>
          <w:r>
            <w:rPr>
              <w:noProof/>
            </w:rPr>
            <w:fldChar w:fldCharType="begin"/>
          </w:r>
          <w:r>
            <w:rPr>
              <w:noProof/>
            </w:rPr>
            <w:instrText>PAGEREF _Toc32483796 \h</w:instrText>
          </w:r>
          <w:r>
            <w:rPr>
              <w:noProof/>
            </w:rPr>
          </w:r>
          <w:r>
            <w:rPr>
              <w:noProof/>
            </w:rPr>
            <w:fldChar w:fldCharType="end"/>
          </w:r>
        </w:p>
        <w:p w:rsidR="00A01C13" w:rsidRDefault="00120D66">
          <w:pPr>
            <w:pStyle w:val="TOC1"/>
            <w:rPr>
              <w:rFonts w:eastAsiaTheme="minorEastAsia"/>
              <w:noProof/>
            </w:rPr>
          </w:pPr>
          <w:hyperlink w:anchor="_Toc32483797" w:history="1">
            <w:r>
              <w:rPr>
                <w:rStyle w:val="Hyperlink"/>
                <w:noProof/>
              </w:rPr>
              <w:t>Introduction</w:t>
            </w:r>
            <w:r>
              <w:rPr>
                <w:noProof/>
              </w:rPr>
              <w:tab/>
            </w:r>
            <w:r>
              <w:rPr>
                <w:noProof/>
              </w:rPr>
              <w:fldChar w:fldCharType="begin"/>
            </w:r>
            <w:r>
              <w:rPr>
                <w:noProof/>
              </w:rPr>
              <w:instrText>PAGEREF _Toc32483797 \h</w:instrText>
            </w:r>
            <w:r>
              <w:rPr>
                <w:noProof/>
              </w:rPr>
            </w:r>
            <w:r>
              <w:fldChar w:fldCharType="separate"/>
            </w:r>
            <w:r>
              <w:rPr>
                <w:noProof/>
              </w:rPr>
              <w:t>1</w:t>
            </w:r>
            <w:r>
              <w:fldChar w:fldCharType="end"/>
            </w:r>
          </w:hyperlink>
          <w:r>
            <w:rPr>
              <w:noProof/>
            </w:rPr>
            <w:fldChar w:fldCharType="begin"/>
          </w:r>
          <w:r>
            <w:rPr>
              <w:noProof/>
            </w:rPr>
            <w:instrText>PAGEREF _Toc32483797 \h</w:instrText>
          </w:r>
          <w:r>
            <w:rPr>
              <w:noProof/>
            </w:rPr>
          </w:r>
          <w:r>
            <w:rPr>
              <w:noProof/>
            </w:rPr>
            <w:fldChar w:fldCharType="end"/>
          </w:r>
        </w:p>
        <w:p w:rsidR="00A01C13" w:rsidRDefault="00120D66">
          <w:pPr>
            <w:pStyle w:val="TOC2"/>
            <w:rPr>
              <w:rFonts w:eastAsiaTheme="minorEastAsia"/>
              <w:noProof/>
            </w:rPr>
          </w:pPr>
          <w:hyperlink w:anchor="_Toc32483798" w:history="1">
            <w:r>
              <w:rPr>
                <w:rStyle w:val="Hyperlink"/>
                <w:noProof/>
              </w:rPr>
              <w:t>Purpose &amp; Need</w:t>
            </w:r>
            <w:r>
              <w:rPr>
                <w:noProof/>
              </w:rPr>
              <w:tab/>
            </w:r>
            <w:r>
              <w:rPr>
                <w:noProof/>
              </w:rPr>
              <w:fldChar w:fldCharType="begin"/>
            </w:r>
            <w:r>
              <w:rPr>
                <w:noProof/>
              </w:rPr>
              <w:instrText>PAGEREF _Toc32483798 \h</w:instrText>
            </w:r>
            <w:r>
              <w:rPr>
                <w:noProof/>
              </w:rPr>
            </w:r>
            <w:r>
              <w:fldChar w:fldCharType="separate"/>
            </w:r>
            <w:r>
              <w:rPr>
                <w:noProof/>
              </w:rPr>
              <w:t>1</w:t>
            </w:r>
            <w:r>
              <w:fldChar w:fldCharType="end"/>
            </w:r>
          </w:hyperlink>
          <w:r>
            <w:rPr>
              <w:noProof/>
            </w:rPr>
            <w:fldChar w:fldCharType="begin"/>
          </w:r>
          <w:r>
            <w:rPr>
              <w:noProof/>
            </w:rPr>
            <w:instrText>PAGEREF _Toc32483798 \h</w:instrText>
          </w:r>
          <w:r>
            <w:rPr>
              <w:noProof/>
            </w:rPr>
          </w:r>
          <w:r>
            <w:rPr>
              <w:noProof/>
            </w:rPr>
            <w:fldChar w:fldCharType="end"/>
          </w:r>
        </w:p>
        <w:p w:rsidR="00A01C13" w:rsidRDefault="00120D66">
          <w:pPr>
            <w:pStyle w:val="TOC2"/>
            <w:rPr>
              <w:rFonts w:eastAsiaTheme="minorEastAsia"/>
              <w:noProof/>
            </w:rPr>
          </w:pPr>
          <w:hyperlink w:anchor="_Toc32483799" w:history="1">
            <w:r>
              <w:rPr>
                <w:rStyle w:val="Hyperlink"/>
                <w:noProof/>
                <w:shd w:val="clear" w:color="auto" w:fill="FFFFFF"/>
              </w:rPr>
              <w:t>Watershed-Based Plan Outline</w:t>
            </w:r>
            <w:r>
              <w:rPr>
                <w:noProof/>
              </w:rPr>
              <w:tab/>
            </w:r>
            <w:r>
              <w:rPr>
                <w:noProof/>
              </w:rPr>
              <w:fldChar w:fldCharType="begin"/>
            </w:r>
            <w:r>
              <w:rPr>
                <w:noProof/>
              </w:rPr>
              <w:instrText>PAGEREF _Toc32483799 \h</w:instrText>
            </w:r>
            <w:r>
              <w:rPr>
                <w:noProof/>
              </w:rPr>
            </w:r>
            <w:r>
              <w:fldChar w:fldCharType="separate"/>
            </w:r>
            <w:r>
              <w:rPr>
                <w:noProof/>
              </w:rPr>
              <w:t>1</w:t>
            </w:r>
            <w:r>
              <w:fldChar w:fldCharType="end"/>
            </w:r>
          </w:hyperlink>
          <w:r>
            <w:rPr>
              <w:noProof/>
            </w:rPr>
            <w:fldChar w:fldCharType="begin"/>
          </w:r>
          <w:r>
            <w:rPr>
              <w:noProof/>
            </w:rPr>
            <w:instrText>PAGEREF _Toc32483799 \h</w:instrText>
          </w:r>
          <w:r>
            <w:rPr>
              <w:noProof/>
            </w:rPr>
          </w:r>
          <w:r>
            <w:rPr>
              <w:noProof/>
            </w:rPr>
            <w:fldChar w:fldCharType="end"/>
          </w:r>
        </w:p>
        <w:p w:rsidR="00A01C13" w:rsidRDefault="00120D66">
          <w:pPr>
            <w:pStyle w:val="TOC2"/>
            <w:rPr>
              <w:rFonts w:eastAsiaTheme="minorEastAsia"/>
              <w:noProof/>
            </w:rPr>
          </w:pPr>
          <w:hyperlink w:anchor="_Toc32483800" w:history="1">
            <w:r>
              <w:rPr>
                <w:rStyle w:val="Hyperlink"/>
                <w:noProof/>
                <w:shd w:val="clear" w:color="auto" w:fill="FFFFFF"/>
              </w:rPr>
              <w:t>Project Partners and Stakeholder Input</w:t>
            </w:r>
            <w:r>
              <w:rPr>
                <w:noProof/>
              </w:rPr>
              <w:tab/>
            </w:r>
            <w:r>
              <w:rPr>
                <w:noProof/>
              </w:rPr>
              <w:fldChar w:fldCharType="begin"/>
            </w:r>
            <w:r>
              <w:rPr>
                <w:noProof/>
              </w:rPr>
              <w:instrText>PAGEREF _Toc32483800 \h</w:instrText>
            </w:r>
            <w:r>
              <w:rPr>
                <w:noProof/>
              </w:rPr>
            </w:r>
            <w:r>
              <w:fldChar w:fldCharType="separate"/>
            </w:r>
            <w:r>
              <w:rPr>
                <w:noProof/>
              </w:rPr>
              <w:t>2</w:t>
            </w:r>
            <w:r>
              <w:fldChar w:fldCharType="end"/>
            </w:r>
          </w:hyperlink>
          <w:r>
            <w:rPr>
              <w:noProof/>
            </w:rPr>
            <w:fldChar w:fldCharType="begin"/>
          </w:r>
          <w:r>
            <w:rPr>
              <w:noProof/>
            </w:rPr>
            <w:instrText>PAGEREF _Toc32483800 \h</w:instrText>
          </w:r>
          <w:r>
            <w:rPr>
              <w:noProof/>
            </w:rPr>
          </w:r>
          <w:r>
            <w:rPr>
              <w:noProof/>
            </w:rPr>
            <w:fldChar w:fldCharType="end"/>
          </w:r>
        </w:p>
        <w:p w:rsidR="00A01C13" w:rsidRDefault="00120D66">
          <w:pPr>
            <w:pStyle w:val="TOC2"/>
            <w:rPr>
              <w:rFonts w:eastAsiaTheme="minorEastAsia"/>
              <w:noProof/>
            </w:rPr>
          </w:pPr>
          <w:hyperlink w:anchor="_Toc32483801" w:history="1">
            <w:r>
              <w:rPr>
                <w:rStyle w:val="Hyperlink"/>
                <w:noProof/>
                <w:shd w:val="clear" w:color="auto" w:fill="FFFFFF"/>
              </w:rPr>
              <w:t>Data Sources</w:t>
            </w:r>
            <w:r>
              <w:rPr>
                <w:noProof/>
              </w:rPr>
              <w:tab/>
            </w:r>
            <w:r>
              <w:rPr>
                <w:noProof/>
              </w:rPr>
              <w:fldChar w:fldCharType="begin"/>
            </w:r>
            <w:r>
              <w:rPr>
                <w:noProof/>
              </w:rPr>
              <w:instrText>PAGEREF _Toc32483801 \h</w:instrText>
            </w:r>
            <w:r>
              <w:rPr>
                <w:noProof/>
              </w:rPr>
            </w:r>
            <w:r>
              <w:fldChar w:fldCharType="separate"/>
            </w:r>
            <w:r>
              <w:rPr>
                <w:noProof/>
              </w:rPr>
              <w:t>3</w:t>
            </w:r>
            <w:r>
              <w:fldChar w:fldCharType="end"/>
            </w:r>
          </w:hyperlink>
          <w:r>
            <w:rPr>
              <w:noProof/>
            </w:rPr>
            <w:fldChar w:fldCharType="begin"/>
          </w:r>
          <w:r>
            <w:rPr>
              <w:noProof/>
            </w:rPr>
            <w:instrText>PAGEREF _Toc32483801 \h</w:instrText>
          </w:r>
          <w:r>
            <w:rPr>
              <w:noProof/>
            </w:rPr>
          </w:r>
          <w:r>
            <w:rPr>
              <w:noProof/>
            </w:rPr>
            <w:fldChar w:fldCharType="end"/>
          </w:r>
        </w:p>
        <w:p w:rsidR="00A01C13" w:rsidRDefault="00120D66">
          <w:pPr>
            <w:pStyle w:val="TOC2"/>
            <w:rPr>
              <w:rFonts w:eastAsiaTheme="minorEastAsia"/>
              <w:noProof/>
            </w:rPr>
          </w:pPr>
          <w:hyperlink w:anchor="_Toc32483802" w:history="1">
            <w:r>
              <w:rPr>
                <w:rStyle w:val="Hyperlink"/>
                <w:noProof/>
                <w:shd w:val="clear" w:color="auto" w:fill="FFFFFF"/>
              </w:rPr>
              <w:t>Su</w:t>
            </w:r>
            <w:r>
              <w:rPr>
                <w:rStyle w:val="Hyperlink"/>
                <w:noProof/>
                <w:shd w:val="clear" w:color="auto" w:fill="FFFFFF"/>
              </w:rPr>
              <w:t>mmary of Past and Ongoing Work</w:t>
            </w:r>
            <w:r>
              <w:rPr>
                <w:noProof/>
              </w:rPr>
              <w:tab/>
            </w:r>
            <w:r>
              <w:rPr>
                <w:noProof/>
              </w:rPr>
              <w:fldChar w:fldCharType="begin"/>
            </w:r>
            <w:r>
              <w:rPr>
                <w:noProof/>
              </w:rPr>
              <w:instrText>PAGEREF _Toc32483802 \h</w:instrText>
            </w:r>
            <w:r>
              <w:rPr>
                <w:noProof/>
              </w:rPr>
            </w:r>
            <w:r>
              <w:fldChar w:fldCharType="separate"/>
            </w:r>
            <w:r>
              <w:rPr>
                <w:noProof/>
              </w:rPr>
              <w:t>3</w:t>
            </w:r>
            <w:r>
              <w:fldChar w:fldCharType="end"/>
            </w:r>
          </w:hyperlink>
          <w:r>
            <w:rPr>
              <w:noProof/>
            </w:rPr>
            <w:fldChar w:fldCharType="begin"/>
          </w:r>
          <w:r>
            <w:rPr>
              <w:noProof/>
            </w:rPr>
            <w:instrText>PAGEREF _Toc32483802 \h</w:instrText>
          </w:r>
          <w:r>
            <w:rPr>
              <w:noProof/>
            </w:rPr>
          </w:r>
          <w:r>
            <w:rPr>
              <w:noProof/>
            </w:rPr>
            <w:fldChar w:fldCharType="end"/>
          </w:r>
        </w:p>
        <w:p w:rsidR="00A01C13" w:rsidRDefault="00120D66">
          <w:pPr>
            <w:pStyle w:val="TOC1"/>
            <w:rPr>
              <w:rFonts w:eastAsiaTheme="minorEastAsia"/>
              <w:noProof/>
            </w:rPr>
          </w:pPr>
          <w:hyperlink w:anchor="_Toc32483803" w:history="1">
            <w:r>
              <w:rPr>
                <w:rStyle w:val="Hyperlink"/>
                <w:noProof/>
              </w:rPr>
              <w:t>Element A: Ide</w:t>
            </w:r>
            <w:r>
              <w:rPr>
                <w:rStyle w:val="Hyperlink"/>
                <w:noProof/>
              </w:rPr>
              <w:t>ntify Causes of Impairment &amp; Pollution Sources</w:t>
            </w:r>
            <w:r>
              <w:rPr>
                <w:noProof/>
              </w:rPr>
              <w:tab/>
            </w:r>
            <w:r>
              <w:rPr>
                <w:noProof/>
              </w:rPr>
              <w:fldChar w:fldCharType="begin"/>
            </w:r>
            <w:r>
              <w:rPr>
                <w:noProof/>
              </w:rPr>
              <w:instrText>PAGEREF _Toc32483803 \h</w:instrText>
            </w:r>
            <w:r>
              <w:rPr>
                <w:noProof/>
              </w:rPr>
            </w:r>
            <w:r>
              <w:fldChar w:fldCharType="separate"/>
            </w:r>
            <w:r>
              <w:rPr>
                <w:noProof/>
              </w:rPr>
              <w:t>5</w:t>
            </w:r>
            <w:r>
              <w:fldChar w:fldCharType="end"/>
            </w:r>
          </w:hyperlink>
          <w:r>
            <w:rPr>
              <w:noProof/>
            </w:rPr>
            <w:fldChar w:fldCharType="begin"/>
          </w:r>
          <w:r>
            <w:rPr>
              <w:noProof/>
            </w:rPr>
            <w:instrText>PAGEREF _Toc32483803 \h</w:instrText>
          </w:r>
          <w:r>
            <w:rPr>
              <w:noProof/>
            </w:rPr>
          </w:r>
          <w:r>
            <w:rPr>
              <w:noProof/>
            </w:rPr>
            <w:fldChar w:fldCharType="end"/>
          </w:r>
        </w:p>
        <w:p w:rsidR="00A01C13" w:rsidRDefault="00120D66">
          <w:pPr>
            <w:pStyle w:val="TOC2"/>
            <w:rPr>
              <w:rFonts w:eastAsiaTheme="minorEastAsia"/>
              <w:noProof/>
            </w:rPr>
          </w:pPr>
          <w:hyperlink w:anchor="_Toc32483804" w:history="1">
            <w:r>
              <w:rPr>
                <w:rStyle w:val="Hyperlink"/>
                <w:noProof/>
              </w:rPr>
              <w:t>General Watershed Information</w:t>
            </w:r>
            <w:r>
              <w:rPr>
                <w:noProof/>
              </w:rPr>
              <w:tab/>
            </w:r>
            <w:r>
              <w:rPr>
                <w:noProof/>
              </w:rPr>
              <w:fldChar w:fldCharType="begin"/>
            </w:r>
            <w:r>
              <w:rPr>
                <w:noProof/>
              </w:rPr>
              <w:instrText>PAGEREF _Toc32483804 \h</w:instrText>
            </w:r>
            <w:r>
              <w:rPr>
                <w:noProof/>
              </w:rPr>
            </w:r>
            <w:r>
              <w:fldChar w:fldCharType="separate"/>
            </w:r>
            <w:r>
              <w:rPr>
                <w:noProof/>
              </w:rPr>
              <w:t>5</w:t>
            </w:r>
            <w:r>
              <w:fldChar w:fldCharType="end"/>
            </w:r>
          </w:hyperlink>
          <w:r>
            <w:rPr>
              <w:noProof/>
            </w:rPr>
            <w:fldChar w:fldCharType="begin"/>
          </w:r>
          <w:r>
            <w:rPr>
              <w:noProof/>
            </w:rPr>
            <w:instrText>PAGEREF _Toc32483804 \h</w:instrText>
          </w:r>
          <w:r>
            <w:rPr>
              <w:noProof/>
            </w:rPr>
          </w:r>
          <w:r>
            <w:rPr>
              <w:noProof/>
            </w:rPr>
            <w:fldChar w:fldCharType="end"/>
          </w:r>
        </w:p>
        <w:p w:rsidR="00A01C13" w:rsidRDefault="00120D66">
          <w:pPr>
            <w:pStyle w:val="TOC2"/>
            <w:rPr>
              <w:rFonts w:eastAsiaTheme="minorEastAsia"/>
              <w:noProof/>
            </w:rPr>
          </w:pPr>
          <w:hyperlink w:anchor="_Toc32483805" w:history="1">
            <w:r>
              <w:rPr>
                <w:rStyle w:val="Hyperlink"/>
                <w:noProof/>
                <w:shd w:val="clear" w:color="auto" w:fill="FFFFFF"/>
              </w:rPr>
              <w:t>MassDEP Water Quality Assessment Report and TMDL Review</w:t>
            </w:r>
            <w:r>
              <w:rPr>
                <w:noProof/>
              </w:rPr>
              <w:tab/>
            </w:r>
            <w:r>
              <w:rPr>
                <w:noProof/>
              </w:rPr>
              <w:fldChar w:fldCharType="begin"/>
            </w:r>
            <w:r>
              <w:rPr>
                <w:noProof/>
              </w:rPr>
              <w:instrText>PAGEREF _Toc32483805 \h</w:instrText>
            </w:r>
            <w:r>
              <w:rPr>
                <w:noProof/>
              </w:rPr>
            </w:r>
            <w:r>
              <w:fldChar w:fldCharType="separate"/>
            </w:r>
            <w:r>
              <w:rPr>
                <w:noProof/>
              </w:rPr>
              <w:t>7</w:t>
            </w:r>
            <w:r>
              <w:fldChar w:fldCharType="end"/>
            </w:r>
          </w:hyperlink>
          <w:r>
            <w:rPr>
              <w:noProof/>
            </w:rPr>
            <w:fldChar w:fldCharType="begin"/>
          </w:r>
          <w:r>
            <w:rPr>
              <w:noProof/>
            </w:rPr>
            <w:instrText>PAGEREF _Toc32483805 \h</w:instrText>
          </w:r>
          <w:r>
            <w:rPr>
              <w:noProof/>
            </w:rPr>
          </w:r>
          <w:r>
            <w:rPr>
              <w:noProof/>
            </w:rPr>
            <w:fldChar w:fldCharType="end"/>
          </w:r>
        </w:p>
        <w:p w:rsidR="00A01C13" w:rsidRDefault="00120D66">
          <w:pPr>
            <w:pStyle w:val="TOC2"/>
            <w:rPr>
              <w:rFonts w:eastAsiaTheme="minorEastAsia"/>
              <w:noProof/>
            </w:rPr>
          </w:pPr>
          <w:hyperlink w:anchor="_Toc32483806" w:history="1">
            <w:r>
              <w:rPr>
                <w:rStyle w:val="Hyperlink"/>
                <w:noProof/>
                <w:shd w:val="clear" w:color="auto" w:fill="FFFFFF"/>
              </w:rPr>
              <w:t>Water Quality Impairments</w:t>
            </w:r>
            <w:r>
              <w:rPr>
                <w:noProof/>
              </w:rPr>
              <w:tab/>
            </w:r>
            <w:r>
              <w:rPr>
                <w:noProof/>
              </w:rPr>
              <w:fldChar w:fldCharType="begin"/>
            </w:r>
            <w:r>
              <w:rPr>
                <w:noProof/>
              </w:rPr>
              <w:instrText>PAGEREF _Toc32483806 \h</w:instrText>
            </w:r>
            <w:r>
              <w:rPr>
                <w:noProof/>
              </w:rPr>
            </w:r>
            <w:r>
              <w:fldChar w:fldCharType="separate"/>
            </w:r>
            <w:r>
              <w:rPr>
                <w:noProof/>
              </w:rPr>
              <w:t>12</w:t>
            </w:r>
            <w:r>
              <w:fldChar w:fldCharType="end"/>
            </w:r>
          </w:hyperlink>
          <w:r>
            <w:rPr>
              <w:noProof/>
            </w:rPr>
            <w:fldChar w:fldCharType="begin"/>
          </w:r>
          <w:r>
            <w:rPr>
              <w:noProof/>
            </w:rPr>
            <w:instrText>PAGEREF _Toc32483806 \h</w:instrText>
          </w:r>
          <w:r>
            <w:rPr>
              <w:noProof/>
            </w:rPr>
          </w:r>
          <w:r>
            <w:rPr>
              <w:noProof/>
            </w:rPr>
            <w:fldChar w:fldCharType="end"/>
          </w:r>
        </w:p>
        <w:p w:rsidR="00A01C13" w:rsidRDefault="00120D66">
          <w:pPr>
            <w:pStyle w:val="TOC2"/>
            <w:rPr>
              <w:rFonts w:eastAsiaTheme="minorEastAsia"/>
              <w:noProof/>
            </w:rPr>
          </w:pPr>
          <w:hyperlink w:anchor="_Toc32483807" w:history="1">
            <w:r>
              <w:rPr>
                <w:rStyle w:val="Hyperlink"/>
                <w:noProof/>
                <w:shd w:val="clear" w:color="auto" w:fill="FFFFFF"/>
              </w:rPr>
              <w:t>Water Quality Goals</w:t>
            </w:r>
            <w:r>
              <w:rPr>
                <w:noProof/>
              </w:rPr>
              <w:tab/>
            </w:r>
            <w:r>
              <w:rPr>
                <w:noProof/>
              </w:rPr>
              <w:fldChar w:fldCharType="begin"/>
            </w:r>
            <w:r>
              <w:rPr>
                <w:noProof/>
              </w:rPr>
              <w:instrText>PAGEREF _Toc32483807 \h</w:instrText>
            </w:r>
            <w:r>
              <w:rPr>
                <w:noProof/>
              </w:rPr>
            </w:r>
            <w:r>
              <w:fldChar w:fldCharType="separate"/>
            </w:r>
            <w:r>
              <w:rPr>
                <w:noProof/>
              </w:rPr>
              <w:t>13</w:t>
            </w:r>
            <w:r>
              <w:fldChar w:fldCharType="end"/>
            </w:r>
          </w:hyperlink>
          <w:r>
            <w:rPr>
              <w:noProof/>
            </w:rPr>
            <w:fldChar w:fldCharType="begin"/>
          </w:r>
          <w:r>
            <w:rPr>
              <w:noProof/>
            </w:rPr>
            <w:instrText>PAGEREF _Toc32483807 \h</w:instrText>
          </w:r>
          <w:r>
            <w:rPr>
              <w:noProof/>
            </w:rPr>
          </w:r>
          <w:r>
            <w:rPr>
              <w:noProof/>
            </w:rPr>
            <w:fldChar w:fldCharType="end"/>
          </w:r>
        </w:p>
        <w:p w:rsidR="00A01C13" w:rsidRDefault="00120D66">
          <w:pPr>
            <w:pStyle w:val="TOC2"/>
            <w:rPr>
              <w:rFonts w:eastAsiaTheme="minorEastAsia"/>
              <w:noProof/>
            </w:rPr>
          </w:pPr>
          <w:hyperlink w:anchor="_Toc32483808" w:history="1">
            <w:r>
              <w:rPr>
                <w:rStyle w:val="Hyperlink"/>
                <w:noProof/>
                <w:shd w:val="clear" w:color="auto" w:fill="FFFFFF"/>
              </w:rPr>
              <w:t>Land Use Information</w:t>
            </w:r>
            <w:r>
              <w:rPr>
                <w:noProof/>
              </w:rPr>
              <w:tab/>
            </w:r>
            <w:r>
              <w:rPr>
                <w:noProof/>
              </w:rPr>
              <w:fldChar w:fldCharType="begin"/>
            </w:r>
            <w:r>
              <w:rPr>
                <w:noProof/>
              </w:rPr>
              <w:instrText>PAGEREF _Toc32483808 \h</w:instrText>
            </w:r>
            <w:r>
              <w:rPr>
                <w:noProof/>
              </w:rPr>
            </w:r>
            <w:r>
              <w:fldChar w:fldCharType="separate"/>
            </w:r>
            <w:r>
              <w:rPr>
                <w:noProof/>
              </w:rPr>
              <w:t>16</w:t>
            </w:r>
            <w:r>
              <w:fldChar w:fldCharType="end"/>
            </w:r>
          </w:hyperlink>
          <w:r>
            <w:rPr>
              <w:noProof/>
            </w:rPr>
            <w:fldChar w:fldCharType="begin"/>
          </w:r>
          <w:r>
            <w:rPr>
              <w:noProof/>
            </w:rPr>
            <w:instrText>PAGEREF _Toc32483808 \h</w:instrText>
          </w:r>
          <w:r>
            <w:rPr>
              <w:noProof/>
            </w:rPr>
          </w:r>
          <w:r>
            <w:rPr>
              <w:noProof/>
            </w:rPr>
            <w:fldChar w:fldCharType="end"/>
          </w:r>
        </w:p>
        <w:p w:rsidR="00A01C13" w:rsidRDefault="00120D66">
          <w:pPr>
            <w:pStyle w:val="TOC2"/>
            <w:rPr>
              <w:rFonts w:eastAsiaTheme="minorEastAsia"/>
              <w:noProof/>
            </w:rPr>
          </w:pPr>
          <w:hyperlink w:anchor="_Toc32483809" w:history="1">
            <w:r>
              <w:rPr>
                <w:rStyle w:val="Hyperlink"/>
                <w:noProof/>
                <w:shd w:val="clear" w:color="auto" w:fill="FFFFFF"/>
              </w:rPr>
              <w:t>Pollutant Loading</w:t>
            </w:r>
            <w:r>
              <w:rPr>
                <w:noProof/>
              </w:rPr>
              <w:tab/>
            </w:r>
            <w:r>
              <w:rPr>
                <w:noProof/>
              </w:rPr>
              <w:fldChar w:fldCharType="begin"/>
            </w:r>
            <w:r>
              <w:rPr>
                <w:noProof/>
              </w:rPr>
              <w:instrText>PAGEREF _Toc32483809 \h</w:instrText>
            </w:r>
            <w:r>
              <w:rPr>
                <w:noProof/>
              </w:rPr>
            </w:r>
            <w:r>
              <w:fldChar w:fldCharType="separate"/>
            </w:r>
            <w:r>
              <w:rPr>
                <w:noProof/>
              </w:rPr>
              <w:t>21</w:t>
            </w:r>
            <w:r>
              <w:fldChar w:fldCharType="end"/>
            </w:r>
          </w:hyperlink>
          <w:r>
            <w:rPr>
              <w:noProof/>
            </w:rPr>
            <w:fldChar w:fldCharType="begin"/>
          </w:r>
          <w:r>
            <w:rPr>
              <w:noProof/>
            </w:rPr>
            <w:instrText>PAGEREF _Toc32483809 \h</w:instrText>
          </w:r>
          <w:r>
            <w:rPr>
              <w:noProof/>
            </w:rPr>
          </w:r>
          <w:r>
            <w:rPr>
              <w:noProof/>
            </w:rPr>
            <w:fldChar w:fldCharType="end"/>
          </w:r>
        </w:p>
        <w:p w:rsidR="00A01C13" w:rsidRDefault="00120D66">
          <w:pPr>
            <w:pStyle w:val="TOC1"/>
            <w:rPr>
              <w:rFonts w:eastAsiaTheme="minorEastAsia"/>
              <w:noProof/>
            </w:rPr>
          </w:pPr>
          <w:hyperlink w:anchor="_Toc32483810" w:history="1">
            <w:r>
              <w:rPr>
                <w:rStyle w:val="Hyperlink"/>
                <w:rFonts w:eastAsia="Times New Roman" w:cs="Times New Roman"/>
                <w:noProof/>
              </w:rPr>
              <w:t xml:space="preserve">Element B: </w:t>
            </w:r>
            <w:r>
              <w:rPr>
                <w:rStyle w:val="Hyperlink"/>
                <w:noProof/>
                <w:shd w:val="clear" w:color="auto" w:fill="FFFFFF"/>
              </w:rPr>
              <w:t>Determine Pollutant Load Reductions Needed to Achieve Water Quality Goals</w:t>
            </w:r>
            <w:r>
              <w:rPr>
                <w:noProof/>
              </w:rPr>
              <w:tab/>
            </w:r>
            <w:r>
              <w:rPr>
                <w:noProof/>
              </w:rPr>
              <w:fldChar w:fldCharType="begin"/>
            </w:r>
            <w:r>
              <w:rPr>
                <w:noProof/>
              </w:rPr>
              <w:instrText>PAGEREF _Toc32483810 \h</w:instrText>
            </w:r>
            <w:r>
              <w:rPr>
                <w:noProof/>
              </w:rPr>
            </w:r>
            <w:r>
              <w:fldChar w:fldCharType="separate"/>
            </w:r>
            <w:r>
              <w:rPr>
                <w:noProof/>
              </w:rPr>
              <w:t>23</w:t>
            </w:r>
            <w:r>
              <w:fldChar w:fldCharType="end"/>
            </w:r>
          </w:hyperlink>
          <w:r>
            <w:rPr>
              <w:noProof/>
            </w:rPr>
            <w:fldChar w:fldCharType="begin"/>
          </w:r>
          <w:r>
            <w:rPr>
              <w:noProof/>
            </w:rPr>
            <w:instrText>PAGEREF _Toc32483810 \h</w:instrText>
          </w:r>
          <w:r>
            <w:rPr>
              <w:noProof/>
            </w:rPr>
          </w:r>
          <w:r>
            <w:rPr>
              <w:noProof/>
            </w:rPr>
            <w:fldChar w:fldCharType="end"/>
          </w:r>
        </w:p>
        <w:p w:rsidR="00A01C13" w:rsidRDefault="00120D66">
          <w:pPr>
            <w:pStyle w:val="TOC2"/>
            <w:rPr>
              <w:rFonts w:eastAsiaTheme="minorEastAsia"/>
              <w:noProof/>
            </w:rPr>
          </w:pPr>
          <w:hyperlink w:anchor="_Toc32483811" w:history="1">
            <w:r>
              <w:rPr>
                <w:rStyle w:val="Hyperlink"/>
                <w:noProof/>
              </w:rPr>
              <w:t>Estimated Pollutant Loads</w:t>
            </w:r>
            <w:r>
              <w:rPr>
                <w:noProof/>
              </w:rPr>
              <w:tab/>
            </w:r>
            <w:r>
              <w:rPr>
                <w:noProof/>
              </w:rPr>
              <w:fldChar w:fldCharType="begin"/>
            </w:r>
            <w:r>
              <w:rPr>
                <w:noProof/>
              </w:rPr>
              <w:instrText>PAGEREF _Toc32483811 \h</w:instrText>
            </w:r>
            <w:r>
              <w:rPr>
                <w:noProof/>
              </w:rPr>
            </w:r>
            <w:r>
              <w:fldChar w:fldCharType="separate"/>
            </w:r>
            <w:r>
              <w:rPr>
                <w:noProof/>
              </w:rPr>
              <w:t>23</w:t>
            </w:r>
            <w:r>
              <w:fldChar w:fldCharType="end"/>
            </w:r>
          </w:hyperlink>
          <w:r>
            <w:rPr>
              <w:noProof/>
            </w:rPr>
            <w:fldChar w:fldCharType="begin"/>
          </w:r>
          <w:r>
            <w:rPr>
              <w:noProof/>
            </w:rPr>
            <w:instrText>PAGEREF _Toc32483811 \h</w:instrText>
          </w:r>
          <w:r>
            <w:rPr>
              <w:noProof/>
            </w:rPr>
          </w:r>
          <w:r>
            <w:rPr>
              <w:noProof/>
            </w:rPr>
            <w:fldChar w:fldCharType="end"/>
          </w:r>
        </w:p>
        <w:p w:rsidR="00A01C13" w:rsidRDefault="00120D66">
          <w:pPr>
            <w:pStyle w:val="TOC2"/>
            <w:rPr>
              <w:rFonts w:eastAsiaTheme="minorEastAsia"/>
              <w:noProof/>
            </w:rPr>
          </w:pPr>
          <w:hyperlink w:anchor="_Toc32483812" w:history="1">
            <w:r>
              <w:rPr>
                <w:rStyle w:val="Hyperlink"/>
                <w:noProof/>
              </w:rPr>
              <w:t>Water Quality Goals</w:t>
            </w:r>
            <w:r>
              <w:rPr>
                <w:noProof/>
              </w:rPr>
              <w:tab/>
            </w:r>
            <w:r>
              <w:rPr>
                <w:noProof/>
              </w:rPr>
              <w:fldChar w:fldCharType="begin"/>
            </w:r>
            <w:r>
              <w:rPr>
                <w:noProof/>
              </w:rPr>
              <w:instrText>PAGEREF _Toc32483812 \h</w:instrText>
            </w:r>
            <w:r>
              <w:rPr>
                <w:noProof/>
              </w:rPr>
            </w:r>
            <w:r>
              <w:fldChar w:fldCharType="separate"/>
            </w:r>
            <w:r>
              <w:rPr>
                <w:noProof/>
              </w:rPr>
              <w:t>23</w:t>
            </w:r>
            <w:r>
              <w:fldChar w:fldCharType="end"/>
            </w:r>
          </w:hyperlink>
          <w:r>
            <w:rPr>
              <w:noProof/>
            </w:rPr>
            <w:fldChar w:fldCharType="begin"/>
          </w:r>
          <w:r>
            <w:rPr>
              <w:noProof/>
            </w:rPr>
            <w:instrText>PAGEREF _Toc32483812 \h</w:instrText>
          </w:r>
          <w:r>
            <w:rPr>
              <w:noProof/>
            </w:rPr>
          </w:r>
          <w:r>
            <w:rPr>
              <w:noProof/>
            </w:rPr>
            <w:fldChar w:fldCharType="end"/>
          </w:r>
        </w:p>
        <w:p w:rsidR="00A01C13" w:rsidRDefault="00120D66">
          <w:pPr>
            <w:pStyle w:val="TOC2"/>
            <w:rPr>
              <w:rFonts w:eastAsiaTheme="minorEastAsia"/>
              <w:noProof/>
            </w:rPr>
          </w:pPr>
          <w:hyperlink w:anchor="_Toc32483813" w:history="1">
            <w:r>
              <w:rPr>
                <w:rStyle w:val="Hyperlink"/>
                <w:noProof/>
              </w:rPr>
              <w:t>Recommended Load Reduction</w:t>
            </w:r>
            <w:r>
              <w:rPr>
                <w:noProof/>
              </w:rPr>
              <w:tab/>
            </w:r>
            <w:r>
              <w:rPr>
                <w:noProof/>
              </w:rPr>
              <w:fldChar w:fldCharType="begin"/>
            </w:r>
            <w:r>
              <w:rPr>
                <w:noProof/>
              </w:rPr>
              <w:instrText>PAGEREF _Toc32483813 \h</w:instrText>
            </w:r>
            <w:r>
              <w:rPr>
                <w:noProof/>
              </w:rPr>
            </w:r>
            <w:r>
              <w:fldChar w:fldCharType="separate"/>
            </w:r>
            <w:r>
              <w:rPr>
                <w:noProof/>
              </w:rPr>
              <w:t>24</w:t>
            </w:r>
            <w:r>
              <w:fldChar w:fldCharType="end"/>
            </w:r>
          </w:hyperlink>
          <w:r>
            <w:rPr>
              <w:noProof/>
            </w:rPr>
            <w:fldChar w:fldCharType="begin"/>
          </w:r>
          <w:r>
            <w:rPr>
              <w:noProof/>
            </w:rPr>
            <w:instrText>PAGEREF _Toc32483813 \h</w:instrText>
          </w:r>
          <w:r>
            <w:rPr>
              <w:noProof/>
            </w:rPr>
          </w:r>
          <w:r>
            <w:rPr>
              <w:noProof/>
            </w:rPr>
            <w:fldChar w:fldCharType="end"/>
          </w:r>
        </w:p>
        <w:p w:rsidR="00A01C13" w:rsidRDefault="00120D66">
          <w:pPr>
            <w:pStyle w:val="TOC1"/>
            <w:rPr>
              <w:rFonts w:eastAsiaTheme="minorEastAsia"/>
              <w:noProof/>
            </w:rPr>
          </w:pPr>
          <w:hyperlink w:anchor="_Toc32483814" w:history="1">
            <w:r>
              <w:rPr>
                <w:rStyle w:val="Hyperlink"/>
                <w:noProof/>
              </w:rPr>
              <w:t>Element C: Describe management measures that will be implemented to achieve water quality goals</w:t>
            </w:r>
            <w:r>
              <w:rPr>
                <w:noProof/>
              </w:rPr>
              <w:tab/>
            </w:r>
            <w:r>
              <w:rPr>
                <w:noProof/>
              </w:rPr>
              <w:fldChar w:fldCharType="begin"/>
            </w:r>
            <w:r>
              <w:rPr>
                <w:noProof/>
              </w:rPr>
              <w:instrText>PAGEREF _Toc3248</w:instrText>
            </w:r>
            <w:r>
              <w:rPr>
                <w:noProof/>
              </w:rPr>
              <w:instrText>3814 \h</w:instrText>
            </w:r>
            <w:r>
              <w:rPr>
                <w:noProof/>
              </w:rPr>
            </w:r>
            <w:r>
              <w:fldChar w:fldCharType="separate"/>
            </w:r>
            <w:r>
              <w:rPr>
                <w:noProof/>
              </w:rPr>
              <w:t>26</w:t>
            </w:r>
            <w:r>
              <w:fldChar w:fldCharType="end"/>
            </w:r>
          </w:hyperlink>
          <w:r>
            <w:rPr>
              <w:noProof/>
            </w:rPr>
            <w:fldChar w:fldCharType="begin"/>
          </w:r>
          <w:r>
            <w:rPr>
              <w:noProof/>
            </w:rPr>
            <w:instrText>PAGEREF _Toc32483814 \h</w:instrText>
          </w:r>
          <w:r>
            <w:rPr>
              <w:noProof/>
            </w:rPr>
          </w:r>
          <w:r>
            <w:rPr>
              <w:noProof/>
            </w:rPr>
            <w:fldChar w:fldCharType="end"/>
          </w:r>
        </w:p>
        <w:p w:rsidR="00A01C13" w:rsidRDefault="00120D66">
          <w:pPr>
            <w:pStyle w:val="TOC2"/>
            <w:rPr>
              <w:rFonts w:eastAsiaTheme="minorEastAsia"/>
              <w:noProof/>
            </w:rPr>
          </w:pPr>
          <w:hyperlink w:anchor="_Toc32483815" w:history="1">
            <w:r>
              <w:rPr>
                <w:rStyle w:val="Hyperlink"/>
                <w:noProof/>
                <w:shd w:val="clear" w:color="auto" w:fill="FFFFFF"/>
              </w:rPr>
              <w:t>Current and Ongoing Management Measures</w:t>
            </w:r>
            <w:r>
              <w:rPr>
                <w:noProof/>
              </w:rPr>
              <w:tab/>
            </w:r>
            <w:r>
              <w:rPr>
                <w:noProof/>
              </w:rPr>
              <w:fldChar w:fldCharType="begin"/>
            </w:r>
            <w:r>
              <w:rPr>
                <w:noProof/>
              </w:rPr>
              <w:instrText>PAGEREF _Toc32483815 \h</w:instrText>
            </w:r>
            <w:r>
              <w:rPr>
                <w:noProof/>
              </w:rPr>
            </w:r>
            <w:r>
              <w:fldChar w:fldCharType="separate"/>
            </w:r>
            <w:r>
              <w:rPr>
                <w:noProof/>
              </w:rPr>
              <w:t>26</w:t>
            </w:r>
            <w:r>
              <w:fldChar w:fldCharType="end"/>
            </w:r>
          </w:hyperlink>
          <w:r>
            <w:rPr>
              <w:noProof/>
            </w:rPr>
            <w:fldChar w:fldCharType="begin"/>
          </w:r>
          <w:r>
            <w:rPr>
              <w:noProof/>
            </w:rPr>
            <w:instrText>PAGEREF _Toc32483815 \h</w:instrText>
          </w:r>
          <w:r>
            <w:rPr>
              <w:noProof/>
            </w:rPr>
          </w:r>
          <w:r>
            <w:rPr>
              <w:noProof/>
            </w:rPr>
            <w:fldChar w:fldCharType="end"/>
          </w:r>
        </w:p>
        <w:p w:rsidR="00A01C13" w:rsidRDefault="00120D66">
          <w:pPr>
            <w:pStyle w:val="TOC2"/>
            <w:rPr>
              <w:rFonts w:eastAsiaTheme="minorEastAsia"/>
              <w:noProof/>
            </w:rPr>
          </w:pPr>
          <w:hyperlink w:anchor="_Toc32483816" w:history="1">
            <w:r>
              <w:rPr>
                <w:rStyle w:val="Hyperlink"/>
                <w:noProof/>
              </w:rPr>
              <w:t>Future Management Measures</w:t>
            </w:r>
            <w:r>
              <w:rPr>
                <w:noProof/>
              </w:rPr>
              <w:tab/>
            </w:r>
            <w:r>
              <w:rPr>
                <w:noProof/>
              </w:rPr>
              <w:fldChar w:fldCharType="begin"/>
            </w:r>
            <w:r>
              <w:rPr>
                <w:noProof/>
              </w:rPr>
              <w:instrText>PAGEREF _Toc32483816 \h</w:instrText>
            </w:r>
            <w:r>
              <w:rPr>
                <w:noProof/>
              </w:rPr>
            </w:r>
            <w:r>
              <w:fldChar w:fldCharType="separate"/>
            </w:r>
            <w:r>
              <w:rPr>
                <w:noProof/>
              </w:rPr>
              <w:t>27</w:t>
            </w:r>
            <w:r>
              <w:fldChar w:fldCharType="end"/>
            </w:r>
          </w:hyperlink>
          <w:r>
            <w:rPr>
              <w:noProof/>
            </w:rPr>
            <w:fldChar w:fldCharType="begin"/>
          </w:r>
          <w:r>
            <w:rPr>
              <w:noProof/>
            </w:rPr>
            <w:instrText>PAGEREF _Toc32483816 \h</w:instrText>
          </w:r>
          <w:r>
            <w:rPr>
              <w:noProof/>
            </w:rPr>
          </w:r>
          <w:r>
            <w:rPr>
              <w:noProof/>
            </w:rPr>
            <w:fldChar w:fldCharType="end"/>
          </w:r>
        </w:p>
        <w:p w:rsidR="00A01C13" w:rsidRDefault="00120D66">
          <w:pPr>
            <w:pStyle w:val="TOC1"/>
            <w:rPr>
              <w:rFonts w:eastAsiaTheme="minorEastAsia"/>
              <w:noProof/>
            </w:rPr>
          </w:pPr>
          <w:hyperlink w:anchor="_Toc32483817" w:history="1">
            <w:r>
              <w:rPr>
                <w:rStyle w:val="Hyperlink"/>
                <w:rFonts w:eastAsia="Times New Roman" w:cs="Times New Roman"/>
                <w:noProof/>
              </w:rPr>
              <w:t xml:space="preserve">Element </w:t>
            </w:r>
            <w:r>
              <w:rPr>
                <w:rStyle w:val="Hyperlink"/>
                <w:noProof/>
                <w:shd w:val="clear" w:color="auto" w:fill="FFFFFF"/>
              </w:rPr>
              <w:t>D: Identify Technical and Financial Assistance Needed to Implement Plan</w:t>
            </w:r>
            <w:r>
              <w:rPr>
                <w:noProof/>
              </w:rPr>
              <w:tab/>
            </w:r>
            <w:r>
              <w:rPr>
                <w:noProof/>
              </w:rPr>
              <w:fldChar w:fldCharType="begin"/>
            </w:r>
            <w:r>
              <w:rPr>
                <w:noProof/>
              </w:rPr>
              <w:instrText>PAGEREF _Toc32483817 \h</w:instrText>
            </w:r>
            <w:r>
              <w:rPr>
                <w:noProof/>
              </w:rPr>
            </w:r>
            <w:r>
              <w:fldChar w:fldCharType="separate"/>
            </w:r>
            <w:r>
              <w:rPr>
                <w:noProof/>
              </w:rPr>
              <w:t>29</w:t>
            </w:r>
            <w:r>
              <w:fldChar w:fldCharType="end"/>
            </w:r>
          </w:hyperlink>
          <w:r>
            <w:rPr>
              <w:noProof/>
            </w:rPr>
            <w:fldChar w:fldCharType="begin"/>
          </w:r>
          <w:r>
            <w:rPr>
              <w:noProof/>
            </w:rPr>
            <w:instrText>PAGEREF _</w:instrText>
          </w:r>
          <w:r>
            <w:rPr>
              <w:noProof/>
            </w:rPr>
            <w:instrText>Toc32483817 \h</w:instrText>
          </w:r>
          <w:r>
            <w:rPr>
              <w:noProof/>
            </w:rPr>
          </w:r>
          <w:r>
            <w:rPr>
              <w:noProof/>
            </w:rPr>
            <w:fldChar w:fldCharType="end"/>
          </w:r>
        </w:p>
        <w:p w:rsidR="00A01C13" w:rsidRDefault="00120D66">
          <w:pPr>
            <w:pStyle w:val="TOC2"/>
            <w:rPr>
              <w:rFonts w:eastAsiaTheme="minorEastAsia"/>
              <w:noProof/>
            </w:rPr>
          </w:pPr>
          <w:hyperlink w:anchor="_Toc32483818" w:history="1">
            <w:r>
              <w:rPr>
                <w:rStyle w:val="Hyperlink"/>
                <w:noProof/>
                <w:shd w:val="clear" w:color="auto" w:fill="FFFFFF"/>
              </w:rPr>
              <w:t>Current and Ongoing Management Measures</w:t>
            </w:r>
            <w:r>
              <w:rPr>
                <w:noProof/>
              </w:rPr>
              <w:tab/>
            </w:r>
            <w:r>
              <w:rPr>
                <w:noProof/>
              </w:rPr>
              <w:fldChar w:fldCharType="begin"/>
            </w:r>
            <w:r>
              <w:rPr>
                <w:noProof/>
              </w:rPr>
              <w:instrText>PAGEREF _Toc32483818 \h</w:instrText>
            </w:r>
            <w:r>
              <w:rPr>
                <w:noProof/>
              </w:rPr>
            </w:r>
            <w:r>
              <w:fldChar w:fldCharType="separate"/>
            </w:r>
            <w:r>
              <w:rPr>
                <w:noProof/>
              </w:rPr>
              <w:t>29</w:t>
            </w:r>
            <w:r>
              <w:fldChar w:fldCharType="end"/>
            </w:r>
          </w:hyperlink>
          <w:r>
            <w:rPr>
              <w:noProof/>
            </w:rPr>
            <w:fldChar w:fldCharType="begin"/>
          </w:r>
          <w:r>
            <w:rPr>
              <w:noProof/>
            </w:rPr>
            <w:instrText>PAGEREF _Toc32483818 \h</w:instrText>
          </w:r>
          <w:r>
            <w:rPr>
              <w:noProof/>
            </w:rPr>
          </w:r>
          <w:r>
            <w:rPr>
              <w:noProof/>
            </w:rPr>
            <w:fldChar w:fldCharType="end"/>
          </w:r>
        </w:p>
        <w:p w:rsidR="00A01C13" w:rsidRDefault="00120D66">
          <w:pPr>
            <w:pStyle w:val="TOC2"/>
            <w:rPr>
              <w:rFonts w:eastAsiaTheme="minorEastAsia"/>
              <w:noProof/>
            </w:rPr>
          </w:pPr>
          <w:hyperlink w:anchor="_Toc32483819" w:history="1">
            <w:r>
              <w:rPr>
                <w:rStyle w:val="Hyperlink"/>
                <w:noProof/>
                <w:shd w:val="clear" w:color="auto" w:fill="FFFFFF"/>
              </w:rPr>
              <w:t>Future Management Measures</w:t>
            </w:r>
            <w:r>
              <w:rPr>
                <w:noProof/>
              </w:rPr>
              <w:tab/>
            </w:r>
            <w:r>
              <w:rPr>
                <w:noProof/>
              </w:rPr>
              <w:fldChar w:fldCharType="begin"/>
            </w:r>
            <w:r>
              <w:rPr>
                <w:noProof/>
              </w:rPr>
              <w:instrText>PAGEREF _Toc32483819 \h</w:instrText>
            </w:r>
            <w:r>
              <w:rPr>
                <w:noProof/>
              </w:rPr>
            </w:r>
            <w:r>
              <w:fldChar w:fldCharType="separate"/>
            </w:r>
            <w:r>
              <w:rPr>
                <w:noProof/>
              </w:rPr>
              <w:t>30</w:t>
            </w:r>
            <w:r>
              <w:fldChar w:fldCharType="end"/>
            </w:r>
          </w:hyperlink>
          <w:r>
            <w:rPr>
              <w:noProof/>
            </w:rPr>
            <w:fldChar w:fldCharType="begin"/>
          </w:r>
          <w:r>
            <w:rPr>
              <w:noProof/>
            </w:rPr>
            <w:instrText>PAGEREF _Toc32483819 \h</w:instrText>
          </w:r>
          <w:r>
            <w:rPr>
              <w:noProof/>
            </w:rPr>
          </w:r>
          <w:r>
            <w:rPr>
              <w:noProof/>
            </w:rPr>
            <w:fldChar w:fldCharType="end"/>
          </w:r>
        </w:p>
        <w:p w:rsidR="00A01C13" w:rsidRDefault="00120D66">
          <w:pPr>
            <w:pStyle w:val="TOC1"/>
            <w:rPr>
              <w:rFonts w:eastAsiaTheme="minorEastAsia"/>
              <w:noProof/>
            </w:rPr>
          </w:pPr>
          <w:hyperlink w:anchor="_Toc32483820" w:history="1">
            <w:r>
              <w:rPr>
                <w:rStyle w:val="Hyperlink"/>
                <w:rFonts w:eastAsia="Times New Roman" w:cs="Times New Roman"/>
                <w:noProof/>
              </w:rPr>
              <w:t xml:space="preserve">Element E: </w:t>
            </w:r>
            <w:r>
              <w:rPr>
                <w:rStyle w:val="Hyperlink"/>
                <w:noProof/>
                <w:shd w:val="clear" w:color="auto" w:fill="FFFFFF"/>
              </w:rPr>
              <w:t>Public Information and Education</w:t>
            </w:r>
            <w:r>
              <w:rPr>
                <w:noProof/>
              </w:rPr>
              <w:tab/>
            </w:r>
            <w:r>
              <w:rPr>
                <w:noProof/>
              </w:rPr>
              <w:fldChar w:fldCharType="begin"/>
            </w:r>
            <w:r>
              <w:rPr>
                <w:noProof/>
              </w:rPr>
              <w:instrText>PAGEREF _Toc32483820 \h</w:instrText>
            </w:r>
            <w:r>
              <w:rPr>
                <w:noProof/>
              </w:rPr>
            </w:r>
            <w:r>
              <w:fldChar w:fldCharType="separate"/>
            </w:r>
            <w:r>
              <w:rPr>
                <w:noProof/>
              </w:rPr>
              <w:t>31</w:t>
            </w:r>
            <w:r>
              <w:fldChar w:fldCharType="end"/>
            </w:r>
          </w:hyperlink>
          <w:r>
            <w:rPr>
              <w:noProof/>
            </w:rPr>
            <w:fldChar w:fldCharType="begin"/>
          </w:r>
          <w:r>
            <w:rPr>
              <w:noProof/>
            </w:rPr>
            <w:instrText>PAGEREF _Toc32483820 \h</w:instrText>
          </w:r>
          <w:r>
            <w:rPr>
              <w:noProof/>
            </w:rPr>
          </w:r>
          <w:r>
            <w:rPr>
              <w:noProof/>
            </w:rPr>
            <w:fldChar w:fldCharType="end"/>
          </w:r>
        </w:p>
        <w:p w:rsidR="00A01C13" w:rsidRDefault="00120D66">
          <w:pPr>
            <w:pStyle w:val="TOC1"/>
            <w:rPr>
              <w:rFonts w:eastAsiaTheme="minorEastAsia"/>
              <w:noProof/>
            </w:rPr>
          </w:pPr>
          <w:hyperlink w:anchor="_Toc32483821" w:history="1">
            <w:r>
              <w:rPr>
                <w:rStyle w:val="Hyperlink"/>
                <w:noProof/>
              </w:rPr>
              <w:t>Elements F &amp; G: Implementation Schedule and Measurable Milestones</w:t>
            </w:r>
            <w:r>
              <w:rPr>
                <w:noProof/>
              </w:rPr>
              <w:tab/>
            </w:r>
            <w:r>
              <w:rPr>
                <w:noProof/>
              </w:rPr>
              <w:fldChar w:fldCharType="begin"/>
            </w:r>
            <w:r>
              <w:rPr>
                <w:noProof/>
              </w:rPr>
              <w:instrText>PAGEREF _Toc32483821 \</w:instrText>
            </w:r>
            <w:r>
              <w:rPr>
                <w:noProof/>
              </w:rPr>
              <w:instrText>h</w:instrText>
            </w:r>
            <w:r>
              <w:rPr>
                <w:noProof/>
              </w:rPr>
            </w:r>
            <w:r>
              <w:fldChar w:fldCharType="separate"/>
            </w:r>
            <w:r>
              <w:rPr>
                <w:noProof/>
              </w:rPr>
              <w:t>33</w:t>
            </w:r>
            <w:r>
              <w:fldChar w:fldCharType="end"/>
            </w:r>
          </w:hyperlink>
          <w:r>
            <w:rPr>
              <w:noProof/>
            </w:rPr>
            <w:fldChar w:fldCharType="begin"/>
          </w:r>
          <w:r>
            <w:rPr>
              <w:noProof/>
            </w:rPr>
            <w:instrText>PAGEREF _Toc32483821 \h</w:instrText>
          </w:r>
          <w:r>
            <w:rPr>
              <w:noProof/>
            </w:rPr>
          </w:r>
          <w:r>
            <w:rPr>
              <w:noProof/>
            </w:rPr>
            <w:fldChar w:fldCharType="end"/>
          </w:r>
        </w:p>
        <w:p w:rsidR="00A01C13" w:rsidRDefault="00120D66">
          <w:pPr>
            <w:pStyle w:val="TOC1"/>
            <w:rPr>
              <w:rFonts w:eastAsiaTheme="minorEastAsia"/>
              <w:noProof/>
            </w:rPr>
          </w:pPr>
          <w:hyperlink w:anchor="_Toc32483822" w:history="1">
            <w:r>
              <w:rPr>
                <w:rStyle w:val="Hyperlink"/>
                <w:rFonts w:eastAsia="Times New Roman" w:cs="Times New Roman"/>
                <w:noProof/>
              </w:rPr>
              <w:t xml:space="preserve">Elements H &amp; I: </w:t>
            </w:r>
            <w:r>
              <w:rPr>
                <w:rStyle w:val="Hyperlink"/>
                <w:noProof/>
                <w:shd w:val="clear" w:color="auto" w:fill="FFFFFF"/>
              </w:rPr>
              <w:t>Progress Evaluation Criteria and Monitoring</w:t>
            </w:r>
            <w:r>
              <w:rPr>
                <w:noProof/>
              </w:rPr>
              <w:tab/>
            </w:r>
            <w:r>
              <w:rPr>
                <w:noProof/>
              </w:rPr>
              <w:fldChar w:fldCharType="begin"/>
            </w:r>
            <w:r>
              <w:rPr>
                <w:noProof/>
              </w:rPr>
              <w:instrText>PAGEREF _Toc32483822 \h</w:instrText>
            </w:r>
            <w:r>
              <w:rPr>
                <w:noProof/>
              </w:rPr>
            </w:r>
            <w:r>
              <w:fldChar w:fldCharType="separate"/>
            </w:r>
            <w:r>
              <w:rPr>
                <w:noProof/>
              </w:rPr>
              <w:t>35</w:t>
            </w:r>
            <w:r>
              <w:fldChar w:fldCharType="end"/>
            </w:r>
          </w:hyperlink>
          <w:r>
            <w:rPr>
              <w:noProof/>
            </w:rPr>
            <w:fldChar w:fldCharType="begin"/>
          </w:r>
          <w:r>
            <w:rPr>
              <w:noProof/>
            </w:rPr>
            <w:instrText>PAGEREF _Toc32483822 \h</w:instrText>
          </w:r>
          <w:r>
            <w:rPr>
              <w:noProof/>
            </w:rPr>
          </w:r>
          <w:r>
            <w:rPr>
              <w:noProof/>
            </w:rPr>
            <w:fldChar w:fldCharType="end"/>
          </w:r>
        </w:p>
        <w:p w:rsidR="00A01C13" w:rsidRDefault="00120D66">
          <w:pPr>
            <w:pStyle w:val="TOC2"/>
            <w:rPr>
              <w:rFonts w:eastAsiaTheme="minorEastAsia"/>
              <w:noProof/>
            </w:rPr>
          </w:pPr>
          <w:hyperlink w:anchor="_Toc32483823" w:history="1">
            <w:r>
              <w:rPr>
                <w:rStyle w:val="Hyperlink"/>
                <w:noProof/>
                <w:shd w:val="clear" w:color="auto" w:fill="FFFFFF"/>
              </w:rPr>
              <w:t>Indirect Indicators of Load Reduction</w:t>
            </w:r>
            <w:r>
              <w:rPr>
                <w:noProof/>
              </w:rPr>
              <w:tab/>
            </w:r>
            <w:r>
              <w:rPr>
                <w:noProof/>
              </w:rPr>
              <w:fldChar w:fldCharType="begin"/>
            </w:r>
            <w:r>
              <w:rPr>
                <w:noProof/>
              </w:rPr>
              <w:instrText>PAGERE</w:instrText>
            </w:r>
            <w:r>
              <w:rPr>
                <w:noProof/>
              </w:rPr>
              <w:instrText>F _Toc32483823 \h</w:instrText>
            </w:r>
            <w:r>
              <w:rPr>
                <w:noProof/>
              </w:rPr>
            </w:r>
            <w:r>
              <w:fldChar w:fldCharType="separate"/>
            </w:r>
            <w:r>
              <w:rPr>
                <w:noProof/>
              </w:rPr>
              <w:t>35</w:t>
            </w:r>
            <w:r>
              <w:fldChar w:fldCharType="end"/>
            </w:r>
          </w:hyperlink>
          <w:r>
            <w:rPr>
              <w:noProof/>
            </w:rPr>
            <w:fldChar w:fldCharType="begin"/>
          </w:r>
          <w:r>
            <w:rPr>
              <w:noProof/>
            </w:rPr>
            <w:instrText>PAGEREF _Toc32483823 \h</w:instrText>
          </w:r>
          <w:r>
            <w:rPr>
              <w:noProof/>
            </w:rPr>
          </w:r>
          <w:r>
            <w:rPr>
              <w:noProof/>
            </w:rPr>
            <w:fldChar w:fldCharType="end"/>
          </w:r>
        </w:p>
        <w:p w:rsidR="00A01C13" w:rsidRDefault="00120D66">
          <w:pPr>
            <w:pStyle w:val="TOC2"/>
            <w:rPr>
              <w:rFonts w:eastAsiaTheme="minorEastAsia"/>
              <w:noProof/>
            </w:rPr>
          </w:pPr>
          <w:hyperlink w:anchor="_Toc32483824" w:history="1">
            <w:r>
              <w:rPr>
                <w:rStyle w:val="Hyperlink"/>
                <w:noProof/>
                <w:shd w:val="clear" w:color="auto" w:fill="FFFFFF"/>
              </w:rPr>
              <w:t>Project-Specific Indicators</w:t>
            </w:r>
            <w:r>
              <w:rPr>
                <w:noProof/>
              </w:rPr>
              <w:tab/>
            </w:r>
            <w:r>
              <w:rPr>
                <w:noProof/>
              </w:rPr>
              <w:fldChar w:fldCharType="begin"/>
            </w:r>
            <w:r>
              <w:rPr>
                <w:noProof/>
              </w:rPr>
              <w:instrText>PAGEREF _Toc32483824 \</w:instrText>
            </w:r>
            <w:r>
              <w:rPr>
                <w:noProof/>
              </w:rPr>
              <w:instrText>h</w:instrText>
            </w:r>
            <w:r>
              <w:rPr>
                <w:noProof/>
              </w:rPr>
            </w:r>
            <w:r>
              <w:fldChar w:fldCharType="separate"/>
            </w:r>
            <w:r>
              <w:rPr>
                <w:noProof/>
              </w:rPr>
              <w:t>37</w:t>
            </w:r>
            <w:r>
              <w:fldChar w:fldCharType="end"/>
            </w:r>
          </w:hyperlink>
          <w:r>
            <w:rPr>
              <w:noProof/>
            </w:rPr>
            <w:fldChar w:fldCharType="begin"/>
          </w:r>
          <w:r>
            <w:rPr>
              <w:noProof/>
            </w:rPr>
            <w:instrText>PAGEREF _Toc32483824 \h</w:instrText>
          </w:r>
          <w:r>
            <w:rPr>
              <w:noProof/>
            </w:rPr>
          </w:r>
          <w:r>
            <w:rPr>
              <w:noProof/>
            </w:rPr>
            <w:fldChar w:fldCharType="end"/>
          </w:r>
        </w:p>
        <w:p w:rsidR="00A01C13" w:rsidRDefault="00120D66">
          <w:pPr>
            <w:pStyle w:val="TOC2"/>
            <w:rPr>
              <w:rFonts w:eastAsiaTheme="minorEastAsia"/>
              <w:noProof/>
            </w:rPr>
          </w:pPr>
          <w:hyperlink w:anchor="_Toc32483825" w:history="1">
            <w:r>
              <w:rPr>
                <w:rStyle w:val="Hyperlink"/>
                <w:noProof/>
                <w:shd w:val="clear" w:color="auto" w:fill="FFFFFF"/>
              </w:rPr>
              <w:t>TMDL Criteria</w:t>
            </w:r>
            <w:r>
              <w:rPr>
                <w:noProof/>
              </w:rPr>
              <w:tab/>
            </w:r>
            <w:r>
              <w:rPr>
                <w:noProof/>
              </w:rPr>
              <w:fldChar w:fldCharType="begin"/>
            </w:r>
            <w:r>
              <w:rPr>
                <w:noProof/>
              </w:rPr>
              <w:instrText>PAGEREF _Toc32483825 \h</w:instrText>
            </w:r>
            <w:r>
              <w:rPr>
                <w:noProof/>
              </w:rPr>
            </w:r>
            <w:r>
              <w:fldChar w:fldCharType="separate"/>
            </w:r>
            <w:r>
              <w:rPr>
                <w:noProof/>
              </w:rPr>
              <w:t>37</w:t>
            </w:r>
            <w:r>
              <w:fldChar w:fldCharType="end"/>
            </w:r>
          </w:hyperlink>
          <w:r>
            <w:rPr>
              <w:noProof/>
            </w:rPr>
            <w:fldChar w:fldCharType="begin"/>
          </w:r>
          <w:r>
            <w:rPr>
              <w:noProof/>
            </w:rPr>
            <w:instrText>PAGEREF _Toc32483825 \h</w:instrText>
          </w:r>
          <w:r>
            <w:rPr>
              <w:noProof/>
            </w:rPr>
          </w:r>
          <w:r>
            <w:rPr>
              <w:noProof/>
            </w:rPr>
            <w:fldChar w:fldCharType="end"/>
          </w:r>
        </w:p>
        <w:p w:rsidR="00A01C13" w:rsidRDefault="00120D66">
          <w:pPr>
            <w:pStyle w:val="TOC2"/>
            <w:rPr>
              <w:rFonts w:eastAsiaTheme="minorEastAsia"/>
              <w:noProof/>
            </w:rPr>
          </w:pPr>
          <w:hyperlink w:anchor="_Toc32483826" w:history="1">
            <w:r>
              <w:rPr>
                <w:rStyle w:val="Hyperlink"/>
                <w:noProof/>
                <w:shd w:val="clear" w:color="auto" w:fill="FFFFFF"/>
              </w:rPr>
              <w:t>Direct Measurements</w:t>
            </w:r>
            <w:r>
              <w:rPr>
                <w:noProof/>
              </w:rPr>
              <w:tab/>
            </w:r>
            <w:r>
              <w:rPr>
                <w:noProof/>
              </w:rPr>
              <w:fldChar w:fldCharType="begin"/>
            </w:r>
            <w:r>
              <w:rPr>
                <w:noProof/>
              </w:rPr>
              <w:instrText>PAGEREF _Toc32483826 \h</w:instrText>
            </w:r>
            <w:r>
              <w:rPr>
                <w:noProof/>
              </w:rPr>
            </w:r>
            <w:r>
              <w:fldChar w:fldCharType="separate"/>
            </w:r>
            <w:r>
              <w:rPr>
                <w:noProof/>
              </w:rPr>
              <w:t>37</w:t>
            </w:r>
            <w:r>
              <w:fldChar w:fldCharType="end"/>
            </w:r>
          </w:hyperlink>
          <w:r>
            <w:rPr>
              <w:noProof/>
            </w:rPr>
            <w:fldChar w:fldCharType="begin"/>
          </w:r>
          <w:r>
            <w:rPr>
              <w:noProof/>
            </w:rPr>
            <w:instrText>PAGEREF _Toc32483826 \h</w:instrText>
          </w:r>
          <w:r>
            <w:rPr>
              <w:noProof/>
            </w:rPr>
          </w:r>
          <w:r>
            <w:rPr>
              <w:noProof/>
            </w:rPr>
            <w:fldChar w:fldCharType="end"/>
          </w:r>
        </w:p>
        <w:p w:rsidR="00A01C13" w:rsidRDefault="00120D66">
          <w:pPr>
            <w:pStyle w:val="TOC2"/>
            <w:rPr>
              <w:rFonts w:eastAsiaTheme="minorEastAsia"/>
              <w:noProof/>
            </w:rPr>
          </w:pPr>
          <w:hyperlink w:anchor="_Toc32483827" w:history="1">
            <w:r>
              <w:rPr>
                <w:rStyle w:val="Hyperlink"/>
                <w:noProof/>
                <w:shd w:val="clear" w:color="auto" w:fill="FFFFFF"/>
              </w:rPr>
              <w:t>Adaptive Management</w:t>
            </w:r>
            <w:r>
              <w:rPr>
                <w:noProof/>
              </w:rPr>
              <w:tab/>
            </w:r>
            <w:r>
              <w:rPr>
                <w:noProof/>
              </w:rPr>
              <w:fldChar w:fldCharType="begin"/>
            </w:r>
            <w:r>
              <w:rPr>
                <w:noProof/>
              </w:rPr>
              <w:instrText>PAGEREF _Toc32483827 \h</w:instrText>
            </w:r>
            <w:r>
              <w:rPr>
                <w:noProof/>
              </w:rPr>
            </w:r>
            <w:r>
              <w:fldChar w:fldCharType="separate"/>
            </w:r>
            <w:r>
              <w:rPr>
                <w:noProof/>
              </w:rPr>
              <w:t>38</w:t>
            </w:r>
            <w:r>
              <w:fldChar w:fldCharType="end"/>
            </w:r>
          </w:hyperlink>
          <w:r>
            <w:rPr>
              <w:noProof/>
            </w:rPr>
            <w:fldChar w:fldCharType="begin"/>
          </w:r>
          <w:r>
            <w:rPr>
              <w:noProof/>
            </w:rPr>
            <w:instrText>PAGEREF _Toc32483827 \h</w:instrText>
          </w:r>
          <w:r>
            <w:rPr>
              <w:noProof/>
            </w:rPr>
          </w:r>
          <w:r>
            <w:rPr>
              <w:noProof/>
            </w:rPr>
            <w:fldChar w:fldCharType="end"/>
          </w:r>
        </w:p>
        <w:p w:rsidR="00A01C13" w:rsidRDefault="00120D66">
          <w:pPr>
            <w:pStyle w:val="TOC1"/>
            <w:rPr>
              <w:rFonts w:eastAsiaTheme="minorEastAsia"/>
              <w:noProof/>
            </w:rPr>
          </w:pPr>
          <w:hyperlink w:anchor="_Toc32483828" w:history="1">
            <w:r>
              <w:rPr>
                <w:rStyle w:val="Hyperlink"/>
                <w:noProof/>
              </w:rPr>
              <w:t>References</w:t>
            </w:r>
            <w:r>
              <w:rPr>
                <w:noProof/>
              </w:rPr>
              <w:tab/>
            </w:r>
            <w:r>
              <w:rPr>
                <w:noProof/>
              </w:rPr>
              <w:fldChar w:fldCharType="begin"/>
            </w:r>
            <w:r>
              <w:rPr>
                <w:noProof/>
              </w:rPr>
              <w:instrText>PAGEREF _Toc32483828 \h</w:instrText>
            </w:r>
            <w:r>
              <w:rPr>
                <w:noProof/>
              </w:rPr>
            </w:r>
            <w:r>
              <w:fldChar w:fldCharType="separate"/>
            </w:r>
            <w:r>
              <w:rPr>
                <w:noProof/>
              </w:rPr>
              <w:t>39</w:t>
            </w:r>
            <w:r>
              <w:fldChar w:fldCharType="end"/>
            </w:r>
          </w:hyperlink>
          <w:r>
            <w:rPr>
              <w:noProof/>
            </w:rPr>
            <w:fldChar w:fldCharType="begin"/>
          </w:r>
          <w:r>
            <w:rPr>
              <w:noProof/>
            </w:rPr>
            <w:instrText>PAGEREF _Toc32483828 \h</w:instrText>
          </w:r>
          <w:r>
            <w:rPr>
              <w:noProof/>
            </w:rPr>
          </w:r>
          <w:r>
            <w:rPr>
              <w:noProof/>
            </w:rPr>
            <w:fldChar w:fldCharType="end"/>
          </w:r>
        </w:p>
        <w:p w:rsidR="00A01C13" w:rsidRDefault="00120D66">
          <w:pPr>
            <w:pStyle w:val="TOC1"/>
          </w:pPr>
          <w:r>
            <w:fldChar w:fldCharType="end"/>
          </w:r>
        </w:p>
      </w:sdtContent>
    </w:sdt>
    <w:p w:rsidR="00A01C13" w:rsidRDefault="00A01C13">
      <w:pPr>
        <w:pStyle w:val="Heading1"/>
        <w:sectPr w:rsidR="00A01C13">
          <w:footerReference w:type="first" r:id="rId13"/>
          <w:pgSz w:w="12240" w:h="15840"/>
          <w:pgMar w:top="1296" w:right="1296" w:bottom="1296" w:left="1296" w:header="720" w:footer="720" w:gutter="0"/>
          <w:pgNumType w:fmt="lowerRoman" w:start="1"/>
          <w:cols w:space="720"/>
          <w:titlePg/>
          <w:docGrid w:linePitch="360"/>
        </w:sectPr>
      </w:pPr>
      <w:bookmarkStart w:id="3" w:name="_Toc532396140"/>
      <w:bookmarkStart w:id="4" w:name="ELEMA_HEADER"/>
    </w:p>
    <w:p w:rsidR="00A01C13" w:rsidRDefault="00120D66">
      <w:pPr>
        <w:pStyle w:val="Heading1"/>
      </w:pPr>
      <w:bookmarkStart w:id="5" w:name="_Toc32483796"/>
      <w:r>
        <w:lastRenderedPageBreak/>
        <w:t>Executive Summary</w:t>
      </w:r>
      <w:bookmarkEnd w:id="3"/>
      <w:bookmarkEnd w:id="5"/>
    </w:p>
    <w:p w:rsidR="00A01C13" w:rsidRDefault="00120D66">
      <w:pPr>
        <w:rPr>
          <w:rFonts w:cstheme="minorHAnsi"/>
        </w:rPr>
      </w:pPr>
      <w:r>
        <w:rPr>
          <w:rFonts w:eastAsia="Times New Roman" w:cstheme="minorHAnsi"/>
          <w:b/>
          <w:color w:val="222222"/>
        </w:rPr>
        <w:t xml:space="preserve">Introduction: </w:t>
      </w:r>
      <w:r>
        <w:rPr>
          <w:rFonts w:eastAsia="Times New Roman" w:cstheme="minorHAnsi"/>
          <w:color w:val="222222"/>
        </w:rPr>
        <w:t>The purpose of a Massachusetts Watershed-Based Plan (WBP) is to organize information about Massachusetts</w:t>
      </w:r>
      <w:r>
        <w:rPr>
          <w:rFonts w:eastAsia="Times New Roman" w:cstheme="minorHAnsi"/>
          <w:color w:val="222222"/>
        </w:rPr>
        <w:t>' watersheds, and present it in a format that will enhance the development and implementation of projects that will restore water quality and beneficial uses in the Commonwealth. The Massachusetts WBP follows USEPA's recommended format for “nine-element” w</w:t>
      </w:r>
      <w:r>
        <w:rPr>
          <w:rFonts w:eastAsia="Times New Roman" w:cstheme="minorHAnsi"/>
          <w:color w:val="222222"/>
        </w:rPr>
        <w:t xml:space="preserve">atershed plans. </w:t>
      </w:r>
      <w:r>
        <w:rPr>
          <w:rFonts w:cstheme="minorHAnsi"/>
        </w:rPr>
        <w:t>This WBP was developed by Geosyntec Consultants (Geosyntec) under the direction of the Town of Amherst and the University of Massachusetts-Amherst with funding, input, and collaboration from the Massachusetts Department of Environmental Pro</w:t>
      </w:r>
      <w:r>
        <w:rPr>
          <w:rFonts w:cstheme="minorHAnsi"/>
        </w:rPr>
        <w:t xml:space="preserve">tection (MassDEP).  </w:t>
      </w:r>
    </w:p>
    <w:p w:rsidR="00A01C13" w:rsidRDefault="00120D66">
      <w:pPr>
        <w:spacing w:after="240"/>
        <w:rPr>
          <w:rFonts w:ascii="Calibri" w:hAnsi="Calibri"/>
          <w:color w:val="000000"/>
          <w:shd w:val="clear" w:color="auto" w:fill="FFFFFF"/>
        </w:rPr>
      </w:pPr>
      <w:r>
        <w:rPr>
          <w:rFonts w:ascii="Calibri" w:hAnsi="Calibri"/>
          <w:color w:val="000000"/>
          <w:shd w:val="clear" w:color="auto" w:fill="FFFFFF"/>
        </w:rPr>
        <w:t>The Fort River (MA34-27) is a tributary to the Connecticut River (segment MA34-04) and includes several tributaries, ponds and reservoirs located in the Towns of Amherst, Belchertown, Hadley, Pelham, and Shutesbury.  This WBP was prepa</w:t>
      </w:r>
      <w:r>
        <w:rPr>
          <w:rFonts w:ascii="Calibri" w:hAnsi="Calibri"/>
          <w:color w:val="000000"/>
          <w:shd w:val="clear" w:color="auto" w:fill="FFFFFF"/>
        </w:rPr>
        <w:t>red for waterbodies located within the Fort River Watershed (MA34-27). These waterbodies include Fort River (MA34-27); Adams Brook; Amethyst Brook (MA34-35); Baker Brook; Buffam Brook; Dean Brook; Dunlop Brook; Gates Brook; Harris Brook; Harts Brook; Heart</w:t>
      </w:r>
      <w:r>
        <w:rPr>
          <w:rFonts w:ascii="Calibri" w:hAnsi="Calibri"/>
          <w:color w:val="000000"/>
          <w:shd w:val="clear" w:color="auto" w:fill="FFFFFF"/>
        </w:rPr>
        <w:t>hstone Brook; Hop Brook; Nurse Brook; Plum Brook; Scarboro Brook; and Fearing Brook.</w:t>
      </w:r>
    </w:p>
    <w:p w:rsidR="00A01C13" w:rsidRDefault="00120D66">
      <w:pPr>
        <w:rPr>
          <w:rFonts w:ascii="Calibri" w:eastAsia="Times New Roman" w:hAnsi="Calibri" w:cs="Times New Roman"/>
          <w:color w:val="000000"/>
          <w:szCs w:val="20"/>
        </w:rPr>
      </w:pPr>
      <w:bookmarkStart w:id="6" w:name="_Toc484078133"/>
      <w:bookmarkStart w:id="7" w:name="_Toc484078499"/>
      <w:r>
        <w:rPr>
          <w:rFonts w:cstheme="minorHAnsi"/>
          <w:b/>
        </w:rPr>
        <w:t xml:space="preserve">Impairments and Pollution Sources: </w:t>
      </w:r>
      <w:r>
        <w:rPr>
          <w:rFonts w:cstheme="minorHAnsi"/>
        </w:rPr>
        <w:t xml:space="preserve">The </w:t>
      </w:r>
      <w:r>
        <w:rPr>
          <w:rFonts w:ascii="Calibri" w:eastAsia="Times New Roman" w:hAnsi="Calibri" w:cs="Times New Roman"/>
          <w:color w:val="000000"/>
          <w:szCs w:val="20"/>
        </w:rPr>
        <w:t>Fort River is listed on the Massachusetts List of Integrated Waters as a category 5 waterbody for impairments related to elevated le</w:t>
      </w:r>
      <w:r>
        <w:rPr>
          <w:rFonts w:ascii="Calibri" w:eastAsia="Times New Roman" w:hAnsi="Calibri" w:cs="Times New Roman"/>
          <w:color w:val="000000"/>
          <w:szCs w:val="20"/>
        </w:rPr>
        <w:t xml:space="preserve">vels of Escherichia coli (E. coli) bacteria. The Fort River discharges to the Connecticut River </w:t>
      </w:r>
      <w:r>
        <w:rPr>
          <w:rFonts w:ascii="Calibri" w:hAnsi="Calibri"/>
          <w:color w:val="000000"/>
          <w:shd w:val="clear" w:color="auto" w:fill="FFFFFF"/>
        </w:rPr>
        <w:t xml:space="preserve">(segment MA34-04), which </w:t>
      </w:r>
      <w:r>
        <w:rPr>
          <w:rFonts w:ascii="Calibri" w:eastAsia="Times New Roman" w:hAnsi="Calibri" w:cs="Times New Roman"/>
          <w:color w:val="000000"/>
          <w:szCs w:val="20"/>
        </w:rPr>
        <w:t xml:space="preserve">is a category 5 water body on the Massachusetts List of Integrated Waters because of priority organics and pathogens. Because of these </w:t>
      </w:r>
      <w:r>
        <w:rPr>
          <w:rFonts w:ascii="Calibri" w:eastAsia="Times New Roman" w:hAnsi="Calibri" w:cs="Times New Roman"/>
          <w:color w:val="000000"/>
          <w:szCs w:val="20"/>
        </w:rPr>
        <w:t xml:space="preserve">impairments, TMDLs for the Connecticut River and Fort River are required but have not yet been developed. The required TMDLs that will impact the Fort River watershed are anticipated to include </w:t>
      </w:r>
      <w:r>
        <w:t>E. coli and pathogens</w:t>
      </w:r>
      <w:r>
        <w:rPr>
          <w:rFonts w:ascii="Calibri" w:eastAsia="Times New Roman" w:hAnsi="Calibri" w:cs="Times New Roman"/>
          <w:color w:val="000000"/>
          <w:szCs w:val="20"/>
        </w:rPr>
        <w:t xml:space="preserve">. </w:t>
      </w:r>
    </w:p>
    <w:p w:rsidR="00A01C13" w:rsidRDefault="00120D66">
      <w:pPr>
        <w:rPr>
          <w:rFonts w:cstheme="minorHAnsi"/>
        </w:rPr>
      </w:pPr>
      <w:r>
        <w:rPr>
          <w:rFonts w:cstheme="minorHAnsi"/>
        </w:rPr>
        <w:t>The cause of E. coli impairment for th</w:t>
      </w:r>
      <w:r>
        <w:rPr>
          <w:rFonts w:cstheme="minorHAnsi"/>
        </w:rPr>
        <w:t>e Fort River Watershed is unknown, but the impaired section is located within the Towns of Amherst and Hadley.  The Town of Amherst has identified that wet weather E. coli levels measured in Fearing Brook near its confluence with Fort River were Too Numero</w:t>
      </w:r>
      <w:r>
        <w:rPr>
          <w:rFonts w:cstheme="minorHAnsi"/>
        </w:rPr>
        <w:t>us To Count (TNTC). The University of Massachusetts-Amherst has identified an equine farm in Belchertown that is bisected by an unnamed tributary to Hop Brook which ultimately discharges to the impaired segment of Fort River.  The farm allows animals to di</w:t>
      </w:r>
      <w:r>
        <w:rPr>
          <w:rFonts w:cstheme="minorHAnsi"/>
        </w:rPr>
        <w:t>rectly access the unnamed tributary and manure was historically mismanaged. The Town of Amherst and the University have developed strategies to reduce pollutant loading from runoff that ultimately discharges to the Fort River and the Connecticut River.</w:t>
      </w:r>
    </w:p>
    <w:p w:rsidR="00A01C13" w:rsidRDefault="00120D66">
      <w:r>
        <w:rPr>
          <w:rFonts w:cstheme="minorHAnsi"/>
          <w:b/>
        </w:rPr>
        <w:t>Goa</w:t>
      </w:r>
      <w:r>
        <w:rPr>
          <w:rFonts w:cstheme="minorHAnsi"/>
          <w:b/>
        </w:rPr>
        <w:t xml:space="preserve">ls, Management Measures, and Funding:  </w:t>
      </w:r>
      <w:r>
        <w:t>The primary goal of this WBP is to reduce total Escherichia coli (E. coli) loading to Fort River to address known E. coli and pathogen impairments in the Fort River and Connecticut River watersheds, eventually leading</w:t>
      </w:r>
      <w:r>
        <w:t xml:space="preserve"> to delisting of impaired waterbodies in the study area from the 303(d) list.  It is expected that these pollutant load reductions will result in improvements to listed impairments throughout the study area.  </w:t>
      </w:r>
    </w:p>
    <w:p w:rsidR="00A01C13" w:rsidRDefault="00120D66">
      <w:pPr>
        <w:rPr>
          <w:rFonts w:cstheme="minorHAnsi"/>
          <w:highlight w:val="yellow"/>
        </w:rPr>
      </w:pPr>
      <w:r>
        <w:rPr>
          <w:rFonts w:cstheme="minorHAnsi"/>
        </w:rPr>
        <w:t>It is expected that goals will be accomplished</w:t>
      </w:r>
      <w:r>
        <w:rPr>
          <w:rFonts w:cstheme="minorHAnsi"/>
        </w:rPr>
        <w:t xml:space="preserve"> primarily through installation of structural BMPs to capture runoff and reduce loading as well as implementation of non-structural BMPs (e.g., street sweeping, catch basin cleaning), and watershed education and outreach. Structural BMPs will first be impl</w:t>
      </w:r>
      <w:r>
        <w:rPr>
          <w:rFonts w:cstheme="minorHAnsi"/>
        </w:rPr>
        <w:t>emented at the confluence of Fearing Brook in Amherst and at Moonlit Farm in Belchertown per Fiscal Year 2020 Section 319 grants (Project Numbers: 20-02, 20-07). Additional planning and implementation is expected to be performed in subsequent years, focusi</w:t>
      </w:r>
      <w:r>
        <w:rPr>
          <w:rFonts w:cstheme="minorHAnsi"/>
        </w:rPr>
        <w:t xml:space="preserve">ng on each water body in the study area. </w:t>
      </w:r>
    </w:p>
    <w:p w:rsidR="00A01C13" w:rsidRDefault="00120D66">
      <w:pPr>
        <w:rPr>
          <w:rFonts w:cstheme="minorHAnsi"/>
        </w:rPr>
      </w:pPr>
      <w:r>
        <w:rPr>
          <w:rFonts w:cstheme="minorHAnsi"/>
        </w:rPr>
        <w:lastRenderedPageBreak/>
        <w:t>It is expected that funding for management measures will be obtained from a variety of sources including Section 319 Grant Funding, Town capital funds, volunteer efforts, and other sources.</w:t>
      </w:r>
    </w:p>
    <w:p w:rsidR="00A01C13" w:rsidRDefault="00120D66">
      <w:pPr>
        <w:rPr>
          <w:rFonts w:cstheme="minorHAnsi"/>
        </w:rPr>
      </w:pPr>
      <w:r>
        <w:rPr>
          <w:rFonts w:cstheme="minorHAnsi"/>
          <w:b/>
        </w:rPr>
        <w:t>Public Education and Out</w:t>
      </w:r>
      <w:r>
        <w:rPr>
          <w:rFonts w:cstheme="minorHAnsi"/>
          <w:b/>
        </w:rPr>
        <w:t xml:space="preserve">reach: </w:t>
      </w:r>
      <w:r>
        <w:rPr>
          <w:rFonts w:cstheme="minorHAnsi"/>
        </w:rPr>
        <w:t xml:space="preserve">Goals of public education and outreach are to provide information about proposed stormwater improvements and their anticipated benefits and to promote watershed stewardship. </w:t>
      </w:r>
      <w:bookmarkStart w:id="8" w:name="_Hlk27406535"/>
      <w:r>
        <w:rPr>
          <w:rFonts w:cstheme="minorHAnsi"/>
        </w:rPr>
        <w:t>The Town of Amherst aims to engage students and watershed residents</w:t>
      </w:r>
      <w:r>
        <w:rPr>
          <w:rFonts w:cstheme="minorHAnsi"/>
        </w:rPr>
        <w:t xml:space="preserve"> through signage, use of the proposed project as a “living classroom”, tours and programming centered on the proposed project, and promotion of the proposed project and related events on the Town’s social media.  The project is located on Town conservation</w:t>
      </w:r>
      <w:r>
        <w:rPr>
          <w:rFonts w:cstheme="minorHAnsi"/>
        </w:rPr>
        <w:t xml:space="preserve"> land, which includes community gardens and a public walking trail. In addition to residents visiting the conservation area, the Town of Amherst plans to engage Fort River Elementary School, Amherst College, and the Hitchcock Center for the Environment for</w:t>
      </w:r>
      <w:r>
        <w:rPr>
          <w:rFonts w:cstheme="minorHAnsi"/>
        </w:rPr>
        <w:t xml:space="preserve"> bringing students and tour groups to the proposed project site.  It is expected that public outreach and education will be evaluated by tracking residents, tour groups, and classroom visits to the conservation area, and activity associated with the Town’s</w:t>
      </w:r>
      <w:r>
        <w:rPr>
          <w:rFonts w:cstheme="minorHAnsi"/>
        </w:rPr>
        <w:t xml:space="preserve"> social media posting relevant to the project or watershed stewardship. </w:t>
      </w:r>
    </w:p>
    <w:p w:rsidR="00A01C13" w:rsidRDefault="00120D66">
      <w:pPr>
        <w:rPr>
          <w:rFonts w:cstheme="minorHAnsi"/>
        </w:rPr>
      </w:pPr>
      <w:r>
        <w:rPr>
          <w:rFonts w:cstheme="minorHAnsi"/>
        </w:rPr>
        <w:t>The University of Massachusetts aims to engage the equine industry and community horse owners by hosting an annual field day at the proposed project, including the generation of educa</w:t>
      </w:r>
      <w:r>
        <w:rPr>
          <w:rFonts w:cstheme="minorHAnsi"/>
        </w:rPr>
        <w:t xml:space="preserve">tional materials and subsequent follow up discussion with interested attendees. It is expected that this program will be evaluated by tracking field day attendance. The University of Massachusetts-Amherst plans to distribute fact sheets and newsletters to </w:t>
      </w:r>
      <w:r>
        <w:rPr>
          <w:rFonts w:cstheme="minorHAnsi"/>
        </w:rPr>
        <w:t xml:space="preserve">an email list serve of over 800 relevant parties and post news of the project on the “Crops, Dairy, Livestock and Equine” UMass Extension webpage. It is expected that this program will be evaluated by tracking the number of emails and the size of the list </w:t>
      </w:r>
      <w:r>
        <w:rPr>
          <w:rFonts w:cstheme="minorHAnsi"/>
        </w:rPr>
        <w:t>serve receiving the emails in addition to visitors to the UMass Extension webpage.</w:t>
      </w:r>
      <w:bookmarkEnd w:id="8"/>
    </w:p>
    <w:p w:rsidR="00A01C13" w:rsidRDefault="00120D66">
      <w:r>
        <w:rPr>
          <w:b/>
        </w:rPr>
        <w:t xml:space="preserve">Implementation Schedule and Evaluation Criteria: </w:t>
      </w:r>
      <w:r>
        <w:t>Project activities will be implemented based on the information outlined in the following elements for monitoring, implement</w:t>
      </w:r>
      <w:r>
        <w:t xml:space="preserve">ation of structural BMPs, public education and outreach activities, and periodic updates to the WBP. It is expected that a water quality monitoring program will enable direct evaluation of improvements over time. Other indirect evaluation metrics are also </w:t>
      </w:r>
      <w:r>
        <w:t xml:space="preserve">recommended, included quantification of potential pollutant load reductions from non-structural BMPs (e.g., street sweeping). The long-term goal of this WBP is to de-list the all waterbodies within the study area from the 303(d) list by 2035. The WBP will </w:t>
      </w:r>
      <w:r>
        <w:t xml:space="preserve">be re-evaluated and adjusted, as needed, once every three years.  </w:t>
      </w:r>
      <w:bookmarkEnd w:id="6"/>
      <w:bookmarkEnd w:id="7"/>
    </w:p>
    <w:p w:rsidR="00A01C13" w:rsidRDefault="00A01C13">
      <w:pPr>
        <w:rPr>
          <w:rFonts w:eastAsiaTheme="majorEastAsia" w:cstheme="majorBidi"/>
          <w:b/>
          <w:sz w:val="32"/>
          <w:szCs w:val="32"/>
        </w:rPr>
        <w:sectPr w:rsidR="00A01C13">
          <w:pgSz w:w="12240" w:h="15840"/>
          <w:pgMar w:top="1296" w:right="1296" w:bottom="1296" w:left="1296" w:header="720" w:footer="720" w:gutter="0"/>
          <w:pgNumType w:fmt="lowerRoman" w:start="1"/>
          <w:cols w:space="720"/>
          <w:titlePg/>
          <w:docGrid w:linePitch="360"/>
        </w:sectPr>
      </w:pPr>
    </w:p>
    <w:p w:rsidR="00A01C13" w:rsidRDefault="00120D66">
      <w:pPr>
        <w:pStyle w:val="Heading1"/>
      </w:pPr>
      <w:bookmarkStart w:id="9" w:name="_Toc532396141"/>
      <w:bookmarkStart w:id="10" w:name="_Toc32483797"/>
      <w:r>
        <w:lastRenderedPageBreak/>
        <w:t>Introduction</w:t>
      </w:r>
      <w:bookmarkEnd w:id="9"/>
      <w:bookmarkEnd w:id="10"/>
    </w:p>
    <w:p w:rsidR="00A01C13" w:rsidRDefault="00120D66">
      <w:pPr>
        <w:widowControl w:val="0"/>
        <w:tabs>
          <w:tab w:val="num" w:pos="720"/>
        </w:tabs>
        <w:autoSpaceDE w:val="0"/>
        <w:autoSpaceDN w:val="0"/>
        <w:adjustRightInd w:val="0"/>
        <w:spacing w:after="0"/>
        <w:rPr>
          <w:rFonts w:ascii="Tahoma" w:eastAsia="Times New Roman" w:hAnsi="Tahoma" w:cs="Tahoma"/>
          <w:color w:val="222222"/>
          <w:sz w:val="32"/>
          <w:szCs w:val="32"/>
        </w:rPr>
      </w:pPr>
      <w:r>
        <w:rPr>
          <w:rFonts w:ascii="Tw Cen MT" w:eastAsia="Times New Roman" w:hAnsi="Tw Cen MT" w:cs="Times New Roman"/>
          <w:noProof/>
          <w:sz w:val="23"/>
        </w:rPr>
        <w:drawing>
          <wp:anchor distT="0" distB="0" distL="114300" distR="114300" simplePos="0" relativeHeight="251650560" behindDoc="0" locked="0" layoutInCell="1" allowOverlap="1">
            <wp:simplePos x="0" y="0"/>
            <wp:positionH relativeFrom="margin">
              <wp:posOffset>4419600</wp:posOffset>
            </wp:positionH>
            <wp:positionV relativeFrom="margin">
              <wp:posOffset>-136525</wp:posOffset>
            </wp:positionV>
            <wp:extent cx="914400" cy="1416050"/>
            <wp:effectExtent l="0" t="0" r="0" b="0"/>
            <wp:wrapSquare wrapText="bothSides"/>
            <wp:docPr id="4" name="Picture 4" descr="Asking probing questions clipart"/>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clrChange>
                        <a:clrFrom>
                          <a:srgbClr val="FFFFFF"/>
                        </a:clrFrom>
                        <a:clrTo>
                          <a:srgbClr val="FFFFFF">
                            <a:alpha val="0"/>
                          </a:srgbClr>
                        </a:clrTo>
                      </a:clrChange>
                    </a:blip>
                    <a:stretch>
                      <a:fillRect/>
                    </a:stretch>
                  </pic:blipFill>
                  <pic:spPr bwMode="auto">
                    <a:xfrm>
                      <a:off x="0" y="0"/>
                      <a:ext cx="914400" cy="1416050"/>
                    </a:xfrm>
                    <a:prstGeom prst="rect">
                      <a:avLst/>
                    </a:prstGeom>
                  </pic:spPr>
                </pic:pic>
              </a:graphicData>
            </a:graphic>
          </wp:anchor>
        </w:drawing>
      </w:r>
      <w:r>
        <w:rPr>
          <w:rFonts w:ascii="Tw Cen MT" w:eastAsia="Times New Roman" w:hAnsi="Tw Cen MT" w:cs="Times New Roman"/>
          <w:noProof/>
          <w:sz w:val="23"/>
          <w:szCs w:val="23"/>
        </w:rPr>
        <mc:AlternateContent>
          <mc:Choice Requires="wps">
            <w:drawing>
              <wp:anchor distT="0" distB="0" distL="114300" distR="114300" simplePos="0" relativeHeight="251640320" behindDoc="0" locked="0" layoutInCell="1" allowOverlap="1" wp14:anchorId="615D37DC" wp14:editId="7A14543B">
                <wp:simplePos x="0" y="0"/>
                <wp:positionH relativeFrom="column">
                  <wp:posOffset>0</wp:posOffset>
                </wp:positionH>
                <wp:positionV relativeFrom="paragraph">
                  <wp:posOffset>0</wp:posOffset>
                </wp:positionV>
                <wp:extent cx="4229100" cy="654050"/>
                <wp:effectExtent l="0" t="0" r="0" b="0"/>
                <wp:wrapNone/>
                <wp:docPr id="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rsidR="00E95E6B" w:rsidRPr="00335D17" w:rsidRDefault="00120D66" w:rsidP="00AD5A4F">
                            <w:pPr>
                              <w:rPr>
                                <w:i/>
                                <w:iCs/>
                                <w:sz w:val="24"/>
                              </w:rPr>
                            </w:pPr>
                            <w:bookmarkStart w:id="11" w:name="_Toc486344327"/>
                            <w:bookmarkStart w:id="12" w:name="_Toc516234971"/>
                            <w:bookmarkStart w:id="13" w:name="_Toc529539254"/>
                            <w:bookmarkStart w:id="14" w:name="_Toc532396142"/>
                            <w:bookmarkStart w:id="15" w:name="_Toc2085623"/>
                            <w:bookmarkStart w:id="16" w:name="_Toc2085963"/>
                            <w:bookmarkStart w:id="17" w:name="_Toc2086445"/>
                            <w:r w:rsidRPr="00335D17">
                              <w:rPr>
                                <w:b/>
                                <w:sz w:val="36"/>
                                <w:szCs w:val="32"/>
                              </w:rPr>
                              <w:t>What is a Watershed-Based Plan?</w:t>
                            </w:r>
                            <w:bookmarkEnd w:id="11"/>
                            <w:bookmarkEnd w:id="12"/>
                            <w:bookmarkEnd w:id="13"/>
                            <w:bookmarkEnd w:id="14"/>
                            <w:bookmarkEnd w:id="15"/>
                            <w:bookmarkEnd w:id="16"/>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D37DC" id="Rectangle: Rounded Corners 75" o:spid="_x0000_s1026" style="position:absolute;left:0;text-align:left;margin-left:0;margin-top:0;width:333pt;height: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1DC590B9" w14:textId="2B5189CC" w:rsidR="00E95E6B" w:rsidRPr="00335D17" w:rsidRDefault="00E95E6B" w:rsidP="00AD5A4F">
                      <w:pPr>
                        <w:rPr>
                          <w:i/>
                          <w:iCs/>
                          <w:sz w:val="24"/>
                        </w:rPr>
                      </w:pPr>
                      <w:bookmarkStart w:id="235" w:name="_Toc486344327"/>
                      <w:bookmarkStart w:id="236" w:name="_Toc516234971"/>
                      <w:bookmarkStart w:id="237" w:name="_Toc529539254"/>
                      <w:bookmarkStart w:id="238" w:name="_Toc532396142"/>
                      <w:bookmarkStart w:id="239" w:name="_Toc2085623"/>
                      <w:bookmarkStart w:id="240" w:name="_Toc2085963"/>
                      <w:bookmarkStart w:id="241" w:name="_Toc2086445"/>
                      <w:r w:rsidRPr="00335D17">
                        <w:rPr>
                          <w:b/>
                          <w:sz w:val="36"/>
                          <w:szCs w:val="32"/>
                        </w:rPr>
                        <w:t>What is a Watershed-Based Plan?</w:t>
                      </w:r>
                      <w:bookmarkEnd w:id="235"/>
                      <w:bookmarkEnd w:id="236"/>
                      <w:bookmarkEnd w:id="237"/>
                      <w:bookmarkEnd w:id="238"/>
                      <w:bookmarkEnd w:id="239"/>
                      <w:bookmarkEnd w:id="240"/>
                      <w:bookmarkEnd w:id="241"/>
                    </w:p>
                  </w:txbxContent>
                </v:textbox>
              </v:roundrect>
            </w:pict>
          </mc:Fallback>
        </mc:AlternateContent>
      </w:r>
    </w:p>
    <w:p w:rsidR="00A01C13" w:rsidRDefault="00A01C13"/>
    <w:p w:rsidR="00A01C13" w:rsidRDefault="00A01C13"/>
    <w:p w:rsidR="00A01C13" w:rsidRDefault="00120D66">
      <w:pPr>
        <w:pStyle w:val="Heading2"/>
        <w:shd w:val="clear" w:color="auto" w:fill="FFFFFF"/>
        <w:ind w:left="360" w:hanging="360"/>
      </w:pPr>
      <w:bookmarkStart w:id="18" w:name="_Toc516234972"/>
      <w:bookmarkStart w:id="19" w:name="_Toc529539255"/>
      <w:bookmarkStart w:id="20" w:name="_Toc532396143"/>
      <w:bookmarkStart w:id="21" w:name="_Toc32483798"/>
      <w:r>
        <w:t>Purpose &amp; Need</w:t>
      </w:r>
      <w:bookmarkEnd w:id="18"/>
      <w:bookmarkEnd w:id="19"/>
      <w:bookmarkEnd w:id="20"/>
      <w:bookmarkEnd w:id="21"/>
    </w:p>
    <w:p w:rsidR="00A01C13" w:rsidRDefault="00120D66">
      <w:r>
        <w:t>The purpose of a Massachusetts Watershed-Based Plan (WBP) is to organize information about Massachusetts' watersheds, and present it in a format that will enhance the development and implementation of projects that will restore water quality and beneficial</w:t>
      </w:r>
      <w:r>
        <w:t xml:space="preserve"> uses in the Commonwealth. The Massachusetts WBP follows USEPA's recommended format for “nine-element” watershed plans, as described below. </w:t>
      </w:r>
    </w:p>
    <w:p w:rsidR="00A01C13" w:rsidRDefault="00120D66">
      <w:r>
        <w:t>All states are required to develop WBPs, but not all states have taken the same approach. Most states develop water</w:t>
      </w:r>
      <w:r>
        <w:t xml:space="preserve">shed-based plans only for selected watersheds. MassDEP's approach has been to develop a tool to support statewide development of WBPs, so </w:t>
      </w:r>
      <w:r>
        <w:rPr>
          <w:b/>
        </w:rPr>
        <w:t>that good projects in all areas of the state may be eligible for federal watershed implementation grant funds</w:t>
      </w:r>
      <w:r>
        <w:t xml:space="preserve"> under </w:t>
      </w:r>
      <w:hyperlink r:id="rId15" w:history="1">
        <w:r>
          <w:rPr>
            <w:color w:val="0000FF" w:themeColor="hyperlink"/>
            <w:u w:val="single"/>
          </w:rPr>
          <w:t>Section 319 of the Clean Water Act</w:t>
        </w:r>
      </w:hyperlink>
      <w:r>
        <w:t xml:space="preserve">. </w:t>
      </w:r>
    </w:p>
    <w:p w:rsidR="00A01C13" w:rsidRDefault="00120D66">
      <w:r>
        <w:t>USEPA guidelines promote the use of Section 319 funding for developing and implementing WBPs. WBPs are required for all p</w:t>
      </w:r>
      <w:r>
        <w:t>rojects implemented with Section 319 funds, and are recommended for all watershed projects, whether they are designed to protect unimpaired waters, restore impaired waters, or both.</w:t>
      </w:r>
    </w:p>
    <w:p w:rsidR="00A01C13" w:rsidRDefault="00120D66">
      <w:pPr>
        <w:pStyle w:val="Heading2"/>
        <w:shd w:val="clear" w:color="auto" w:fill="FFFFFF"/>
        <w:ind w:left="360" w:hanging="360"/>
        <w:rPr>
          <w:shd w:val="clear" w:color="auto" w:fill="FFFFFF"/>
        </w:rPr>
      </w:pPr>
      <w:bookmarkStart w:id="22" w:name="_Toc516234973"/>
      <w:bookmarkStart w:id="23" w:name="_Toc529539256"/>
      <w:bookmarkStart w:id="24" w:name="_Toc532396144"/>
      <w:bookmarkStart w:id="25" w:name="_Toc32483799"/>
      <w:r>
        <w:rPr>
          <w:shd w:val="clear" w:color="auto" w:fill="FFFFFF"/>
        </w:rPr>
        <w:t>Watershed-Based Plan Outline</w:t>
      </w:r>
      <w:bookmarkEnd w:id="22"/>
      <w:bookmarkEnd w:id="23"/>
      <w:bookmarkEnd w:id="24"/>
      <w:bookmarkEnd w:id="25"/>
      <w:r>
        <w:rPr>
          <w:shd w:val="clear" w:color="auto" w:fill="FFFFFF"/>
        </w:rPr>
        <w:t xml:space="preserve"> </w:t>
      </w:r>
    </w:p>
    <w:p w:rsidR="00A01C13" w:rsidRDefault="00120D66">
      <w:r>
        <w:t>This WBP for Fort River Watershed includes n</w:t>
      </w:r>
      <w:r>
        <w:t xml:space="preserve">ine elements (a through i) in accordance with USEPA Guidelines: </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An </w:t>
      </w:r>
      <w:r>
        <w:rPr>
          <w:rFonts w:eastAsia="Times New Roman" w:cs="Arial"/>
          <w:b/>
        </w:rPr>
        <w:t>identification of the causes and sources</w:t>
      </w:r>
      <w:r>
        <w:rPr>
          <w:rFonts w:eastAsia="Times New Roman" w:cs="Arial"/>
        </w:rPr>
        <w:t xml:space="preserve"> </w:t>
      </w:r>
      <w:r>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Pr>
          <w:rFonts w:eastAsia="Times New Roman" w:cs="Arial"/>
          <w:color w:val="222222"/>
        </w:rPr>
        <w:t>.</w:t>
      </w:r>
      <w:r>
        <w:rPr>
          <w:noProof/>
        </w:rPr>
        <w:t xml:space="preserve"> </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An </w:t>
      </w:r>
      <w:r>
        <w:rPr>
          <w:rFonts w:eastAsia="Times New Roman" w:cs="Arial"/>
          <w:b/>
        </w:rPr>
        <w:t>estimate of the load reductions</w:t>
      </w:r>
      <w:r>
        <w:rPr>
          <w:rFonts w:eastAsia="Times New Roman" w:cs="Arial"/>
        </w:rPr>
        <w:t xml:space="preserve"> </w:t>
      </w:r>
      <w:r>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 </w:t>
      </w:r>
      <w:r>
        <w:rPr>
          <w:rFonts w:eastAsia="Times New Roman" w:cs="Arial"/>
          <w:b/>
        </w:rPr>
        <w:t xml:space="preserve">description </w:t>
      </w:r>
      <w:r>
        <w:rPr>
          <w:rFonts w:eastAsia="Times New Roman" w:cs="Arial"/>
          <w:b/>
        </w:rPr>
        <w:t>of the nonpoint source (NPS) management measures</w:t>
      </w:r>
      <w:r>
        <w:rPr>
          <w:rFonts w:eastAsia="Times New Roman" w:cs="Arial"/>
        </w:rPr>
        <w:t xml:space="preserve"> </w:t>
      </w:r>
      <w:r>
        <w:rPr>
          <w:rFonts w:eastAsia="Times New Roman" w:cs="Arial"/>
          <w:color w:val="222222"/>
        </w:rPr>
        <w:t>needed to achieve the load reductions estimated under paragraph (b) above (as well as to achieve other watershed goals identified in this watershed-based plan), and an identification (using a map or a descri</w:t>
      </w:r>
      <w:r>
        <w:rPr>
          <w:rFonts w:eastAsia="Times New Roman" w:cs="Arial"/>
          <w:color w:val="222222"/>
        </w:rPr>
        <w:t>ption) of the critical areas in which those measures will be needed to implement this plan.</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An </w:t>
      </w:r>
      <w:r>
        <w:rPr>
          <w:rFonts w:eastAsia="Times New Roman" w:cs="Arial"/>
          <w:b/>
        </w:rPr>
        <w:t>estimate of the amounts of technical and financial assistance needed</w:t>
      </w:r>
      <w:r>
        <w:rPr>
          <w:rFonts w:eastAsia="Times New Roman" w:cs="Arial"/>
          <w:color w:val="222222"/>
        </w:rPr>
        <w:t>, associated costs, and/or the sources and authorities that will be relied upon, to implement</w:t>
      </w:r>
      <w:r>
        <w:rPr>
          <w:rFonts w:eastAsia="Times New Roman" w:cs="Arial"/>
          <w:color w:val="222222"/>
        </w:rPr>
        <w:t xml:space="preserve"> this plan. As sources of funding, States should consider the use of their Section 319 programs, State Revolving Funds, USDA's Environmental Quality Incentives Program and Conservation Reserve Program, and other relevant Federal, State, local and private f</w:t>
      </w:r>
      <w:r>
        <w:rPr>
          <w:rFonts w:eastAsia="Times New Roman" w:cs="Arial"/>
          <w:color w:val="222222"/>
        </w:rPr>
        <w:t>unds that may be available to assist in implementing this plan.</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An </w:t>
      </w:r>
      <w:r>
        <w:rPr>
          <w:rFonts w:eastAsia="Times New Roman" w:cs="Arial"/>
          <w:b/>
        </w:rPr>
        <w:t>information/education component</w:t>
      </w:r>
      <w:r>
        <w:rPr>
          <w:rFonts w:eastAsia="Times New Roman" w:cs="Arial"/>
        </w:rPr>
        <w:t xml:space="preserve"> </w:t>
      </w:r>
      <w:r>
        <w:rPr>
          <w:rFonts w:eastAsia="Times New Roman" w:cs="Arial"/>
          <w:color w:val="222222"/>
        </w:rPr>
        <w:t>that will be used to enhance public understanding of the project and encourage their early and continued participation in selecting, designing, and implement</w:t>
      </w:r>
      <w:r>
        <w:rPr>
          <w:rFonts w:eastAsia="Times New Roman" w:cs="Arial"/>
          <w:color w:val="222222"/>
        </w:rPr>
        <w:t>ing the NPS management measures that will be implemented.</w:t>
      </w:r>
    </w:p>
    <w:p w:rsidR="00A01C13" w:rsidRDefault="00120D66">
      <w:pPr>
        <w:numPr>
          <w:ilvl w:val="0"/>
          <w:numId w:val="45"/>
        </w:numPr>
        <w:spacing w:after="120"/>
        <w:rPr>
          <w:rFonts w:eastAsia="Times New Roman" w:cs="Arial"/>
          <w:color w:val="222222"/>
        </w:rPr>
      </w:pPr>
      <w:r>
        <w:rPr>
          <w:rFonts w:eastAsia="Times New Roman" w:cs="Arial"/>
          <w:color w:val="222222"/>
        </w:rPr>
        <w:lastRenderedPageBreak/>
        <w:t xml:space="preserve">A </w:t>
      </w:r>
      <w:r>
        <w:rPr>
          <w:rFonts w:eastAsia="Times New Roman" w:cs="Arial"/>
          <w:b/>
        </w:rPr>
        <w:t xml:space="preserve">schedule for implementing the NPS management measures </w:t>
      </w:r>
      <w:r>
        <w:rPr>
          <w:rFonts w:eastAsia="Times New Roman" w:cs="Arial"/>
          <w:color w:val="222222"/>
        </w:rPr>
        <w:t>identified in this plan that is reasonably expeditious.</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 description of </w:t>
      </w:r>
      <w:r>
        <w:rPr>
          <w:rFonts w:eastAsia="Times New Roman" w:cs="Arial"/>
          <w:b/>
        </w:rPr>
        <w:t xml:space="preserve">interim, measurable milestones </w:t>
      </w:r>
      <w:r>
        <w:rPr>
          <w:rFonts w:eastAsia="Times New Roman" w:cs="Arial"/>
          <w:color w:val="222222"/>
        </w:rPr>
        <w:t>for determining whether NPS management</w:t>
      </w:r>
      <w:r>
        <w:rPr>
          <w:rFonts w:eastAsia="Times New Roman" w:cs="Arial"/>
          <w:color w:val="222222"/>
        </w:rPr>
        <w:t xml:space="preserve"> measures or other control actions are being implemented.</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 set of </w:t>
      </w:r>
      <w:r>
        <w:rPr>
          <w:rFonts w:eastAsia="Times New Roman" w:cs="Arial"/>
          <w:b/>
        </w:rPr>
        <w:t xml:space="preserve">criteria to determine if loading reductions are being achieved </w:t>
      </w:r>
      <w:r>
        <w:rPr>
          <w:rFonts w:eastAsia="Times New Roman" w:cs="Arial"/>
          <w:color w:val="222222"/>
        </w:rPr>
        <w:t>over time and substantial progress is being made towards attaining water quality standards and, if not, the criteria for deter</w:t>
      </w:r>
      <w:r>
        <w:rPr>
          <w:rFonts w:eastAsia="Times New Roman" w:cs="Arial"/>
          <w:color w:val="222222"/>
        </w:rPr>
        <w:t>mining whether this watershed-based plan needs to be revised or, if a NPS Total Maximum Daily Load (TMDL) has been established, whether the TMDL needs to be revised.</w:t>
      </w:r>
    </w:p>
    <w:p w:rsidR="00A01C13" w:rsidRDefault="00120D66">
      <w:pPr>
        <w:numPr>
          <w:ilvl w:val="0"/>
          <w:numId w:val="45"/>
        </w:numPr>
        <w:spacing w:after="120"/>
        <w:rPr>
          <w:rFonts w:eastAsia="Times New Roman" w:cs="Arial"/>
          <w:color w:val="222222"/>
        </w:rPr>
      </w:pPr>
      <w:r>
        <w:rPr>
          <w:rFonts w:eastAsia="Times New Roman" w:cs="Arial"/>
          <w:color w:val="222222"/>
        </w:rPr>
        <w:t xml:space="preserve">A </w:t>
      </w:r>
      <w:r>
        <w:rPr>
          <w:rFonts w:eastAsia="Times New Roman" w:cs="Arial"/>
          <w:b/>
        </w:rPr>
        <w:t xml:space="preserve">monitoring component </w:t>
      </w:r>
      <w:r>
        <w:rPr>
          <w:rFonts w:eastAsia="Times New Roman" w:cs="Arial"/>
          <w:color w:val="222222"/>
        </w:rPr>
        <w:t>to evaluate the effectiveness of the implementation efforts over ti</w:t>
      </w:r>
      <w:r>
        <w:rPr>
          <w:rFonts w:eastAsia="Times New Roman" w:cs="Arial"/>
          <w:color w:val="222222"/>
        </w:rPr>
        <w:t>me, measured against the criteria established under item (h) immediately above.</w:t>
      </w:r>
    </w:p>
    <w:p w:rsidR="00A01C13" w:rsidRDefault="00120D66">
      <w:pPr>
        <w:pStyle w:val="Heading2"/>
        <w:shd w:val="clear" w:color="auto" w:fill="FFFFFF"/>
        <w:ind w:left="360" w:hanging="360"/>
        <w:rPr>
          <w:shd w:val="clear" w:color="auto" w:fill="FFFFFF"/>
        </w:rPr>
      </w:pPr>
      <w:bookmarkStart w:id="26" w:name="_Toc516234974"/>
      <w:bookmarkStart w:id="27" w:name="_Toc529539257"/>
      <w:bookmarkStart w:id="28" w:name="_Toc532396145"/>
      <w:bookmarkStart w:id="29" w:name="_Toc32483800"/>
      <w:r>
        <w:rPr>
          <w:shd w:val="clear" w:color="auto" w:fill="FFFFFF"/>
        </w:rPr>
        <w:t>Project Partners and Stakeholder Input</w:t>
      </w:r>
      <w:bookmarkEnd w:id="26"/>
      <w:bookmarkEnd w:id="27"/>
      <w:bookmarkEnd w:id="28"/>
      <w:bookmarkEnd w:id="29"/>
    </w:p>
    <w:p w:rsidR="00A01C13" w:rsidRDefault="00120D66">
      <w:r>
        <w:t>This WBP was developed by Geosyntec Consultants (Geosyntec) under the direction of the Town of Amherst and the University of Massachusett</w:t>
      </w:r>
      <w:r>
        <w:t xml:space="preserve">s-Amherst with funding, input, and collaboration from the Massachusetts Department of Environmental Protection (MassDEP).  This WBP was developed using funds from the Section 319 program to assist grantees in developing technically robust WBPs using </w:t>
      </w:r>
      <w:hyperlink r:id="rId16" w:history="1">
        <w:r>
          <w:rPr>
            <w:rStyle w:val="Hyperlink"/>
          </w:rPr>
          <w:t>MassDEP’s Watershed-Based Planning Tool</w:t>
        </w:r>
      </w:hyperlink>
      <w:r>
        <w:t>.  The Town of Amherst and the University of Massachusetts-Amherst were recipients of Section 319 funding in Fiscal Year 2020 to implement BMPs in the Fort River Watershed</w:t>
      </w:r>
      <w:r>
        <w:t xml:space="preserve">. </w:t>
      </w:r>
    </w:p>
    <w:p w:rsidR="00A01C13" w:rsidRDefault="00120D66">
      <w:r>
        <w:t>Core project stakeholders included:</w:t>
      </w:r>
    </w:p>
    <w:p w:rsidR="00A01C13" w:rsidRDefault="00120D66">
      <w:pPr>
        <w:numPr>
          <w:ilvl w:val="0"/>
          <w:numId w:val="38"/>
        </w:numPr>
        <w:spacing w:after="120"/>
      </w:pPr>
      <w:r>
        <w:t xml:space="preserve">David Ziomek, Assistant Manager – Town of Amherst </w:t>
      </w:r>
    </w:p>
    <w:p w:rsidR="00A01C13" w:rsidRDefault="00120D66">
      <w:pPr>
        <w:numPr>
          <w:ilvl w:val="0"/>
          <w:numId w:val="38"/>
        </w:numPr>
        <w:spacing w:after="120"/>
      </w:pPr>
      <w:r>
        <w:t>Elizabeth Willson – Town of Amherst</w:t>
      </w:r>
    </w:p>
    <w:p w:rsidR="00A01C13" w:rsidRDefault="00120D66">
      <w:pPr>
        <w:numPr>
          <w:ilvl w:val="0"/>
          <w:numId w:val="38"/>
        </w:numPr>
        <w:spacing w:after="120"/>
      </w:pPr>
      <w:r>
        <w:t>Jim Brassord – Amherst College</w:t>
      </w:r>
    </w:p>
    <w:p w:rsidR="00A01C13" w:rsidRDefault="00120D66">
      <w:pPr>
        <w:numPr>
          <w:ilvl w:val="0"/>
          <w:numId w:val="38"/>
        </w:numPr>
        <w:spacing w:after="120"/>
      </w:pPr>
      <w:r>
        <w:t>Cindy Delpapa – MA Division of Ecological Restoration (DER)</w:t>
      </w:r>
    </w:p>
    <w:p w:rsidR="00A01C13" w:rsidRDefault="00120D66">
      <w:pPr>
        <w:numPr>
          <w:ilvl w:val="0"/>
          <w:numId w:val="38"/>
        </w:numPr>
        <w:spacing w:after="120"/>
      </w:pPr>
      <w:r>
        <w:t>Julie Johnson – Hitchcock Center for the Environment</w:t>
      </w:r>
    </w:p>
    <w:p w:rsidR="00A01C13" w:rsidRDefault="00120D66">
      <w:pPr>
        <w:numPr>
          <w:ilvl w:val="0"/>
          <w:numId w:val="38"/>
        </w:numPr>
        <w:spacing w:after="120"/>
      </w:pPr>
      <w:r>
        <w:t>John Presnosil, Owner – Moonlit Farm</w:t>
      </w:r>
    </w:p>
    <w:p w:rsidR="00A01C13" w:rsidRDefault="00120D66">
      <w:pPr>
        <w:numPr>
          <w:ilvl w:val="0"/>
          <w:numId w:val="38"/>
        </w:numPr>
        <w:spacing w:after="120"/>
      </w:pPr>
      <w:r>
        <w:t>Masoud Hashemi – UMass Extension (Crops, Dairy, Livestock, and Equine), University of Massachusetts Stockbridge School of Agriculture</w:t>
      </w:r>
    </w:p>
    <w:p w:rsidR="00A01C13" w:rsidRDefault="00120D66">
      <w:pPr>
        <w:numPr>
          <w:ilvl w:val="0"/>
          <w:numId w:val="38"/>
        </w:numPr>
        <w:spacing w:after="120"/>
      </w:pPr>
      <w:r>
        <w:t xml:space="preserve">Timothy Randhir – Department of </w:t>
      </w:r>
      <w:r>
        <w:t>Environmental Conservation, University of Massachusetts-Amherst</w:t>
      </w:r>
    </w:p>
    <w:p w:rsidR="00A01C13" w:rsidRDefault="00120D66">
      <w:pPr>
        <w:numPr>
          <w:ilvl w:val="0"/>
          <w:numId w:val="38"/>
        </w:numPr>
        <w:spacing w:after="120"/>
      </w:pPr>
      <w:r>
        <w:t>Cassandra Urrichio – UMass Extension (Crops, Dairy, Livestock, and Equine), University of Massachusetts Stockbridge School of Agriculture</w:t>
      </w:r>
    </w:p>
    <w:p w:rsidR="00A01C13" w:rsidRDefault="00120D66">
      <w:pPr>
        <w:numPr>
          <w:ilvl w:val="0"/>
          <w:numId w:val="38"/>
        </w:numPr>
        <w:spacing w:after="120"/>
      </w:pPr>
      <w:r>
        <w:t>Matthew Reardon – MassDEP</w:t>
      </w:r>
    </w:p>
    <w:p w:rsidR="00A01C13" w:rsidRDefault="00120D66">
      <w:r>
        <w:t>This WBP was developed as pa</w:t>
      </w:r>
      <w:r>
        <w:t>rt of an iterative process. The Geosyntec project team collected and reviewed existing data from the Town of Amherst and the University of Massachusetts-Amherst. This information was then used to develop a preliminary WBP for review by core project stakeho</w:t>
      </w:r>
      <w:r>
        <w:t>lders. A stakeholder conference call was then held to solicit input and gain consensus on elements included in the plan (e.g., water quality goals, public outreach activities, etc.). The WBP was finalized once stakeholder consensus was obtained for all ele</w:t>
      </w:r>
      <w:r>
        <w:t xml:space="preserve">ments. </w:t>
      </w:r>
    </w:p>
    <w:p w:rsidR="00A01C13" w:rsidRDefault="00120D66">
      <w:pPr>
        <w:pStyle w:val="Heading2"/>
        <w:shd w:val="clear" w:color="auto" w:fill="FFFFFF"/>
        <w:ind w:left="360" w:hanging="360"/>
        <w:rPr>
          <w:shd w:val="clear" w:color="auto" w:fill="FFFFFF"/>
        </w:rPr>
      </w:pPr>
      <w:bookmarkStart w:id="30" w:name="_Toc516234975"/>
      <w:bookmarkStart w:id="31" w:name="_Toc529539258"/>
      <w:bookmarkStart w:id="32" w:name="_Toc532396146"/>
      <w:bookmarkStart w:id="33" w:name="_Toc32483801"/>
      <w:r>
        <w:rPr>
          <w:shd w:val="clear" w:color="auto" w:fill="FFFFFF"/>
        </w:rPr>
        <w:lastRenderedPageBreak/>
        <w:t>Data Sources</w:t>
      </w:r>
      <w:bookmarkEnd w:id="30"/>
      <w:bookmarkEnd w:id="31"/>
      <w:bookmarkEnd w:id="32"/>
      <w:bookmarkEnd w:id="33"/>
      <w:r>
        <w:rPr>
          <w:shd w:val="clear" w:color="auto" w:fill="FFFFFF"/>
        </w:rPr>
        <w:t xml:space="preserve"> </w:t>
      </w:r>
    </w:p>
    <w:p w:rsidR="00A01C13" w:rsidRDefault="00120D66">
      <w:r>
        <w:t xml:space="preserve">This WBP was developed using the framework and data sources provided by MassDEP’s Watershed-Based Plan Tool and supplemented by information provided in the </w:t>
      </w:r>
      <w:bookmarkStart w:id="34" w:name="_Hlk27406600"/>
      <w:r>
        <w:t>“</w:t>
      </w:r>
      <w:r>
        <w:rPr>
          <w:rFonts w:ascii="Calibri" w:hAnsi="Calibri"/>
          <w:color w:val="000000"/>
          <w:shd w:val="clear" w:color="auto" w:fill="FFFFFF"/>
        </w:rPr>
        <w:t>Fearing Brook Floodplain Creation Project”</w:t>
      </w:r>
      <w:r>
        <w:rPr>
          <w:rFonts w:ascii="Calibri" w:hAnsi="Calibri"/>
          <w:color w:val="000000"/>
          <w:shd w:val="clear" w:color="auto" w:fill="FFFFFF"/>
        </w:rPr>
        <w:t xml:space="preserve"> Section 319 Nonpoint Source Pollution Grant Program application (Town of Amherst, 2019) </w:t>
      </w:r>
      <w:bookmarkEnd w:id="34"/>
      <w:r>
        <w:rPr>
          <w:rFonts w:ascii="Calibri" w:hAnsi="Calibri"/>
          <w:color w:val="000000"/>
          <w:shd w:val="clear" w:color="auto" w:fill="FFFFFF"/>
        </w:rPr>
        <w:t xml:space="preserve">and the </w:t>
      </w:r>
      <w:bookmarkStart w:id="35" w:name="_Hlk27406615"/>
      <w:r>
        <w:rPr>
          <w:rFonts w:ascii="Calibri" w:hAnsi="Calibri"/>
          <w:color w:val="000000"/>
          <w:shd w:val="clear" w:color="auto" w:fill="FFFFFF"/>
        </w:rPr>
        <w:t>“Implementation, Remediation, and Education of Selected Best Management Practices to Minimize the Environmental Impact of Two Equine Operations” Section 319 No</w:t>
      </w:r>
      <w:r>
        <w:rPr>
          <w:rFonts w:ascii="Calibri" w:hAnsi="Calibri"/>
          <w:color w:val="000000"/>
          <w:shd w:val="clear" w:color="auto" w:fill="FFFFFF"/>
        </w:rPr>
        <w:t>npoint Source Pollution Grant Program application (University of Massachusetts-Amherst, 2019)</w:t>
      </w:r>
      <w:r>
        <w:t xml:space="preserve">. </w:t>
      </w:r>
      <w:bookmarkEnd w:id="35"/>
    </w:p>
    <w:p w:rsidR="00A01C13" w:rsidRDefault="00120D66">
      <w:pPr>
        <w:pStyle w:val="Heading2"/>
        <w:shd w:val="clear" w:color="auto" w:fill="FFFFFF"/>
        <w:ind w:left="360" w:hanging="360"/>
        <w:rPr>
          <w:shd w:val="clear" w:color="auto" w:fill="FFFFFF"/>
        </w:rPr>
      </w:pPr>
      <w:bookmarkStart w:id="36" w:name="_Toc529539259"/>
      <w:bookmarkStart w:id="37" w:name="_Toc532396147"/>
      <w:bookmarkStart w:id="38" w:name="_Toc32483802"/>
      <w:r>
        <w:rPr>
          <w:shd w:val="clear" w:color="auto" w:fill="FFFFFF"/>
        </w:rPr>
        <w:t>Summary of Past and Ongoing Work</w:t>
      </w:r>
      <w:bookmarkEnd w:id="36"/>
      <w:bookmarkEnd w:id="37"/>
      <w:bookmarkEnd w:id="38"/>
    </w:p>
    <w:p w:rsidR="00A01C13" w:rsidRDefault="00120D66">
      <w:pPr>
        <w:rPr>
          <w:color w:val="000000" w:themeColor="text1"/>
        </w:rPr>
      </w:pPr>
      <w:r>
        <w:t>The Town of Amherst and the University of Massachusetts-Amherst have a history of successfully planning for watershed improveme</w:t>
      </w:r>
      <w:r>
        <w:t>nts. The stakeholders from the University of Massachusetts-Amherst (see Project Partners and Stakeholder Input) have implemented six s319 grants in the past 19 years (University of Massachusetts-Amherst, 2019), although none of the previous projects were l</w:t>
      </w:r>
      <w:r>
        <w:t xml:space="preserve">ocated in the Fort River watershed. The Town of Amherst has been able to coordinate on multiple watershed studies within the Fort River watershed as summarized by the below project descriptions (Town of Amherst, 2019). </w:t>
      </w:r>
      <w:r>
        <w:rPr>
          <w:color w:val="000000" w:themeColor="text1"/>
        </w:rPr>
        <w:t xml:space="preserve"> The Town of Amherst has also had suc</w:t>
      </w:r>
      <w:r>
        <w:rPr>
          <w:color w:val="000000" w:themeColor="text1"/>
        </w:rPr>
        <w:t>cessful implementation of their Stormwater Management Program (SWMP), which impacts a large portion of the Fort River watershed. A summary of recent accomplishments of the SWMP is also included in the sections below.</w:t>
      </w:r>
    </w:p>
    <w:p w:rsidR="00A01C13" w:rsidRDefault="00120D66">
      <w:pPr>
        <w:pStyle w:val="Heading3"/>
      </w:pPr>
      <w:r>
        <w:t>Town of Amherst Year 1 Annual Report</w:t>
      </w:r>
    </w:p>
    <w:p w:rsidR="00A01C13" w:rsidRDefault="00120D66">
      <w:r>
        <w:t>Th</w:t>
      </w:r>
      <w:r>
        <w:t>is 2019 report included the results of the Town of Amherst’s first year of Stormwater Management Plan (SWMP) implementation.  The Town of Amherst had multiple achievements including: 270 miles of street sweeping, 160 catch basins cleaned, 20-30 constructio</w:t>
      </w:r>
      <w:r>
        <w:t>n plans reviewed, 100-150 construction sites inspected, and organization of a town-wide cleanup day on May 4, 2019 that engaged watershed residents. The Town of Amherst continued to maintain its dedicated Stormwater Management webpage.  Future plans for th</w:t>
      </w:r>
      <w:r>
        <w:t>e next year of implementation were also outlined in the report, including public education efforts, catch basin stenciling, updating the wetlands bylaws, performing another annual town cleanup day, organizing a “Source to Sea” Cleanup for the Fort River, a</w:t>
      </w:r>
      <w:r>
        <w:t>nd working on additional new stormwater bylaws.</w:t>
      </w:r>
      <w:bookmarkStart w:id="39" w:name="_Hlk27419463"/>
      <w:r>
        <w:t xml:space="preserve"> </w:t>
      </w:r>
    </w:p>
    <w:p w:rsidR="00A01C13" w:rsidRDefault="00120D66">
      <w:r>
        <w:rPr>
          <w:rStyle w:val="Heading3Char"/>
        </w:rPr>
        <w:t>Preliminary Assessment of the Fearing Brook Corridor</w:t>
      </w:r>
    </w:p>
    <w:p w:rsidR="00A01C13" w:rsidRDefault="00120D66">
      <w:r>
        <w:t>This February 2018 report was the result of the Massachusetts Division of Ecological Restoration engaging the technical expertise of the firm Milone and M</w:t>
      </w:r>
      <w:r>
        <w:t>acBroom, Inc. (MMI).  The project assessed the conditions of Fearing Brook, identified degraded or impaired reaches, identified factors within the channel and watershed causing degraded conditions and assessed the channel and watershed for potential restor</w:t>
      </w:r>
      <w:r>
        <w:t xml:space="preserve">ation projects. The report noted that an exposed sewer pipe was located in the stream. The report identified seven projects on Fearing Brook, including a floodplain connectivity project that was ultimately selected and is further described in this plan. </w:t>
      </w:r>
    </w:p>
    <w:p w:rsidR="00A01C13" w:rsidRDefault="00120D66">
      <w:pPr>
        <w:pStyle w:val="Heading3"/>
      </w:pPr>
      <w:r>
        <w:t>H</w:t>
      </w:r>
      <w:r>
        <w:t>ydrologic Effects of Land Use in the Fearing Brook Watershed</w:t>
      </w:r>
    </w:p>
    <w:p w:rsidR="00A01C13" w:rsidRDefault="00120D66">
      <w:r>
        <w:t>This May 2017 report was the result of a Master’s Thesis by Anthony Damiano for University of Massachusetts. The report provided a geographic information system (GIS) analysis of the Fearing Broo</w:t>
      </w:r>
      <w:r>
        <w:t xml:space="preserve">k watershed.  The study highlighted critical areas in the watershed to address concerns in flow regime and water quality. The Amherst College campus was identified as a potential location for green infrastructure projects. </w:t>
      </w:r>
    </w:p>
    <w:p w:rsidR="00A01C13" w:rsidRDefault="00120D66">
      <w:pPr>
        <w:pStyle w:val="Heading3"/>
      </w:pPr>
      <w:r>
        <w:lastRenderedPageBreak/>
        <w:t>Monitoring, Assessing, and Resto</w:t>
      </w:r>
      <w:r>
        <w:t>ring Urban Streams: Fearing Brook Restoration Project</w:t>
      </w:r>
    </w:p>
    <w:p w:rsidR="00A01C13" w:rsidRDefault="00120D66">
      <w:r>
        <w:t>This report was the result of a study led by Rebecca Szal in partial fulfillment of her Bachelor’s degree at the Hampshire College School of Natural Science in April 2016.  The report was prepared to pr</w:t>
      </w:r>
      <w:r>
        <w:t>ovide the Town of Amherst an analysis of the current condition of Fearing Brook and the stressors on Fearing Brook, including potential pollutant sources and hydrologic and hydraulic conditions.  Analytical measurements in the study included substrate comp</w:t>
      </w:r>
      <w:r>
        <w:t>osition, discharge, temperature, dissolved oxygen, conductivity, salinity, turbidity, nitrates, nitrites, phosphates, pH and total dissolved solids. The biotic community was also assessed.  Restoration concepts, including rain gardens, bank plantings, inte</w:t>
      </w:r>
      <w:r>
        <w:t xml:space="preserve">grated wetlands, were discussed along with potential implementation locations. </w:t>
      </w:r>
    </w:p>
    <w:p w:rsidR="00A01C13" w:rsidRDefault="00120D66">
      <w:pPr>
        <w:pStyle w:val="Heading3"/>
      </w:pPr>
      <w:r>
        <w:t>Identifying Sources of Fecal Contamination in the Fearing Brook Watershed</w:t>
      </w:r>
    </w:p>
    <w:p w:rsidR="00A01C13" w:rsidRDefault="00120D66">
      <w:r>
        <w:t xml:space="preserve">This report was submitted to New England Environmental Inc. in February 2016 by Dr. Stephen Jones and </w:t>
      </w:r>
      <w:r>
        <w:t>Derek Rothenheber at the University of New Hampshire’s Jackson Estuarine Laboratory. The report’s goal was to identify the sources of fecal contamination in the Fearing Brook Watershed. The report found that the Fearing Brook watershed is consistently impa</w:t>
      </w:r>
      <w:r>
        <w:t xml:space="preserve">cted by fecal pollution. Results found that human contamination was present at the downstream end of the study area and gull contamination was present throughout the watershed. </w:t>
      </w:r>
    </w:p>
    <w:p w:rsidR="00A01C13" w:rsidRDefault="00120D66">
      <w:pPr>
        <w:pStyle w:val="Heading3"/>
      </w:pPr>
      <w:r>
        <w:t>Fearing Brook Watershed Plan Study Report and Remedial Recommendations</w:t>
      </w:r>
    </w:p>
    <w:p w:rsidR="00A01C13" w:rsidRDefault="00120D66">
      <w:pPr>
        <w:autoSpaceDE w:val="0"/>
        <w:autoSpaceDN w:val="0"/>
        <w:adjustRightInd w:val="0"/>
        <w:spacing w:after="0" w:line="240" w:lineRule="auto"/>
        <w:rPr>
          <w:rFonts w:ascii="ScalaSansPro-Light" w:hAnsi="ScalaSansPro-Light" w:cs="ScalaSansPro-Light"/>
        </w:rPr>
      </w:pPr>
      <w:r>
        <w:t>This re</w:t>
      </w:r>
      <w:r>
        <w:t>port was prepared for the Town of Amherst by New England Environmental Inc. in May of 2015.  The report developed a surface water monitoring protocol for the Fearing Brook watershed to start developing a data record for locations along the brook over time.</w:t>
      </w:r>
      <w:r>
        <w:t xml:space="preserve">  Nine sampling locations were established, and analytical data was collected, including: temperature, pH, DO, turbidity, EV potential, nutrient </w:t>
      </w:r>
      <w:r>
        <w:rPr>
          <w:rFonts w:ascii="ScalaSansPro-Light" w:hAnsi="ScalaSansPro-Light" w:cs="ScalaSansPro-Light"/>
        </w:rPr>
        <w:t>levels, metals, hydrocarbons, overall bacteria levels, and major species were responsible for the fecal contami</w:t>
      </w:r>
      <w:r>
        <w:rPr>
          <w:rFonts w:ascii="ScalaSansPro-Light" w:hAnsi="ScalaSansPro-Light" w:cs="ScalaSansPro-Light"/>
        </w:rPr>
        <w:t>nation.  Microbial source tracking found that the brook had fecal contamination from mammal (pets or rodents), human, and gull sources. Ruminant (cows, sheep) markers were not detected at any of the sample sites. The human markers were observed in the lowe</w:t>
      </w:r>
      <w:r>
        <w:rPr>
          <w:rFonts w:ascii="ScalaSansPro-Light" w:hAnsi="ScalaSansPro-Light" w:cs="ScalaSansPro-Light"/>
        </w:rPr>
        <w:t>r reaches of the watershed but not at the upstream end.</w:t>
      </w:r>
      <w:bookmarkEnd w:id="39"/>
    </w:p>
    <w:p w:rsidR="00A01C13" w:rsidRDefault="00120D66">
      <w:pPr>
        <w:rPr>
          <w:rFonts w:eastAsiaTheme="majorEastAsia" w:cstheme="majorBidi"/>
          <w:b/>
          <w:sz w:val="32"/>
          <w:szCs w:val="32"/>
        </w:rPr>
      </w:pPr>
      <w:r>
        <w:br w:type="page"/>
      </w:r>
    </w:p>
    <w:p w:rsidR="00A01C13" w:rsidRDefault="00120D66">
      <w:pPr>
        <w:pStyle w:val="Heading1"/>
        <w:rPr>
          <w:color w:val="006686"/>
        </w:rPr>
      </w:pPr>
      <w:bookmarkStart w:id="40" w:name="_Toc32483803"/>
      <w:r>
        <w:lastRenderedPageBreak/>
        <w:t>Element A: Identify Causes of Impairment &amp; Pollution Sources</w:t>
      </w:r>
      <w:bookmarkEnd w:id="4"/>
      <w:bookmarkEnd w:id="40"/>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39"/>
        <w:gridCol w:w="2199"/>
      </w:tblGrid>
      <w:tr w:rsidR="00A01C13">
        <w:trPr>
          <w:jc w:val="center"/>
        </w:trPr>
        <w:tc>
          <w:tcPr>
            <w:tcW w:w="7560" w:type="dxa"/>
            <w:vAlign w:val="center"/>
          </w:tcPr>
          <w:p w:rsidR="00A01C13" w:rsidRDefault="00120D66">
            <w:pPr>
              <w:jc w:val="center"/>
              <w:rPr>
                <w:rFonts w:ascii="Calibri" w:eastAsia="Times New Roman" w:hAnsi="Calibri" w:cs="Times New Roman"/>
                <w:bCs/>
                <w:color w:val="006686"/>
                <w:sz w:val="24"/>
                <w:szCs w:val="24"/>
              </w:rPr>
            </w:pPr>
            <w:r>
              <w:rPr>
                <w:noProof/>
              </w:rPr>
              <w:drawing>
                <wp:inline distT="0" distB="0" distL="0" distR="0">
                  <wp:extent cx="4784141" cy="133868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tretch>
                            <a:fillRect/>
                          </a:stretch>
                        </pic:blipFill>
                        <pic:spPr bwMode="auto">
                          <a:xfrm>
                            <a:off x="0" y="0"/>
                            <a:ext cx="4784141" cy="1338681"/>
                          </a:xfrm>
                          <a:prstGeom prst="rect">
                            <a:avLst/>
                          </a:prstGeom>
                        </pic:spPr>
                      </pic:pic>
                    </a:graphicData>
                  </a:graphic>
                </wp:inline>
              </w:drawing>
            </w:r>
          </w:p>
        </w:tc>
        <w:tc>
          <w:tcPr>
            <w:tcW w:w="2520" w:type="dxa"/>
            <w:vAlign w:val="center"/>
          </w:tcPr>
          <w:p w:rsidR="00A01C13" w:rsidRDefault="00120D66">
            <w:pPr>
              <w:jc w:val="center"/>
              <w:rPr>
                <w:rFonts w:ascii="Calibri" w:eastAsia="Times New Roman" w:hAnsi="Calibri" w:cs="Times New Roman"/>
                <w:bCs/>
                <w:color w:val="006686"/>
                <w:sz w:val="24"/>
                <w:szCs w:val="24"/>
              </w:rPr>
            </w:pPr>
            <w:r>
              <w:rPr>
                <w:noProof/>
              </w:rPr>
              <w:drawing>
                <wp:inline distT="0" distB="0" distL="0" distR="0">
                  <wp:extent cx="1402246" cy="1053388"/>
                  <wp:effectExtent l="0" t="0" r="7620" b="0"/>
                  <wp:docPr id="7" name="Picture 7"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1402246" cy="1053388"/>
                          </a:xfrm>
                          <a:prstGeom prst="rect">
                            <a:avLst/>
                          </a:prstGeom>
                        </pic:spPr>
                      </pic:pic>
                    </a:graphicData>
                  </a:graphic>
                </wp:inline>
              </w:drawing>
            </w:r>
          </w:p>
        </w:tc>
      </w:tr>
    </w:tbl>
    <w:p w:rsidR="00A01C13" w:rsidRDefault="00120D66">
      <w:pPr>
        <w:pStyle w:val="Heading2"/>
      </w:pPr>
      <w:bookmarkStart w:id="41" w:name="_Toc32483804"/>
      <w:r>
        <w:t>General Watershed Information</w:t>
      </w:r>
      <w:bookmarkEnd w:id="41"/>
    </w:p>
    <w:p w:rsidR="00A01C13" w:rsidRDefault="00120D66">
      <w:pPr>
        <w:spacing w:after="240"/>
        <w:rPr>
          <w:rFonts w:ascii="Calibri" w:hAnsi="Calibri"/>
          <w:color w:val="000000"/>
          <w:shd w:val="clear" w:color="auto" w:fill="FFFFFF"/>
        </w:rPr>
      </w:pPr>
      <w:bookmarkStart w:id="42" w:name="_Hlk1732866"/>
      <w:r>
        <w:rPr>
          <w:shd w:val="clear" w:color="auto" w:fill="FFFFFF"/>
        </w:rPr>
        <w:t xml:space="preserve">This WBP was prepared for waterbodies located within the Fort River Watershed located in the Towns of </w:t>
      </w:r>
      <w:r>
        <w:rPr>
          <w:shd w:val="clear" w:color="auto" w:fill="FFFFFF"/>
        </w:rPr>
        <w:t xml:space="preserve">Amherst, Belchertown, Hadley, </w:t>
      </w:r>
      <w:r>
        <w:rPr>
          <w:rFonts w:ascii="Calibri" w:hAnsi="Calibri"/>
          <w:color w:val="000000"/>
          <w:shd w:val="clear" w:color="auto" w:fill="FFFFFF"/>
        </w:rPr>
        <w:t>Pelham, and Shutesbury</w:t>
      </w:r>
      <w:r>
        <w:rPr>
          <w:shd w:val="clear" w:color="auto" w:fill="FFFFFF"/>
        </w:rPr>
        <w:t xml:space="preserve">. </w:t>
      </w:r>
      <w:r>
        <w:rPr>
          <w:rFonts w:ascii="Calibri" w:hAnsi="Calibri"/>
          <w:color w:val="000000"/>
          <w:shd w:val="clear" w:color="auto" w:fill="FFFFFF"/>
        </w:rPr>
        <w:t>These waterbodies include the Fort River (MA34-27); Adams Brook; Amethyst Brook (MA34-35); Baker Brook; Buffam Brook; Dean Brook; Dunlop Brook; Gates Brook; Harris Brook; Harts Brook; Hearthstone Brook;</w:t>
      </w:r>
      <w:r>
        <w:rPr>
          <w:rFonts w:ascii="Calibri" w:hAnsi="Calibri"/>
          <w:color w:val="000000"/>
          <w:shd w:val="clear" w:color="auto" w:fill="FFFFFF"/>
        </w:rPr>
        <w:t xml:space="preserve"> Hop Brook (MA34-61); Nurse Brook; Plum Brook; and Scarboro Brook.  Acadia Lake and Lake Holland are also included in the watershed.  </w:t>
      </w:r>
      <w:r>
        <w:rPr>
          <w:shd w:val="clear" w:color="auto" w:fill="FFFFFF"/>
        </w:rPr>
        <w:t>The Fort River is the longest free-flowing tributary to the Connecticut River, and has a drainage area of approximately 36</w:t>
      </w:r>
      <w:r>
        <w:rPr>
          <w:shd w:val="clear" w:color="auto" w:fill="FFFFFF"/>
        </w:rPr>
        <w:t xml:space="preserve">,000 acres (approximately 56 square miles).  </w:t>
      </w:r>
      <w:bookmarkEnd w:id="42"/>
    </w:p>
    <w:p w:rsidR="00A01C13" w:rsidRDefault="00120D66">
      <w:pPr>
        <w:rPr>
          <w:rFonts w:eastAsia="Times New Roman" w:cs="Times New Roman"/>
          <w:b/>
          <w:bCs/>
          <w:color w:val="006686"/>
          <w:sz w:val="24"/>
          <w:szCs w:val="24"/>
        </w:rPr>
      </w:pPr>
      <w:r>
        <w:rPr>
          <w:b/>
          <w:shd w:val="clear" w:color="auto" w:fill="FFFFFF"/>
        </w:rPr>
        <w:t>Table A-1</w:t>
      </w:r>
      <w:r>
        <w:rPr>
          <w:shd w:val="clear" w:color="auto" w:fill="FFFFFF"/>
        </w:rPr>
        <w:t xml:space="preserve"> presents the general watershed information for the applicable Fort River watershed</w:t>
      </w:r>
      <w:r>
        <w:rPr>
          <w:rStyle w:val="FootnoteReference"/>
          <w:rFonts w:ascii="Calibri" w:hAnsi="Calibri"/>
          <w:color w:val="000000"/>
          <w:shd w:val="clear" w:color="auto" w:fill="FFFFFF"/>
        </w:rPr>
        <w:footnoteReference w:id="1"/>
      </w:r>
      <w:r>
        <w:rPr>
          <w:shd w:val="clear" w:color="auto" w:fill="FFFFFF"/>
        </w:rPr>
        <w:t xml:space="preserve"> and </w:t>
      </w:r>
      <w:r>
        <w:rPr>
          <w:b/>
          <w:shd w:val="clear" w:color="auto" w:fill="FFFFFF"/>
        </w:rPr>
        <w:t>Figure A-1</w:t>
      </w:r>
      <w:r>
        <w:rPr>
          <w:shd w:val="clear" w:color="auto" w:fill="FFFFFF"/>
        </w:rPr>
        <w:t xml:space="preserve"> includes a map of the watershed boundary. </w:t>
      </w:r>
    </w:p>
    <w:p w:rsidR="00A01C13" w:rsidRDefault="00120D66">
      <w:pPr>
        <w:spacing w:after="120"/>
        <w:jc w:val="center"/>
        <w:rPr>
          <w:rFonts w:ascii="Calibri" w:hAnsi="Calibri"/>
          <w:b/>
          <w:bCs/>
          <w:color w:val="000000"/>
          <w:szCs w:val="20"/>
          <w:shd w:val="clear" w:color="auto" w:fill="FFFFFF"/>
        </w:rPr>
      </w:pPr>
      <w:r>
        <w:rPr>
          <w:rFonts w:ascii="Calibri" w:hAnsi="Calibri"/>
          <w:b/>
          <w:bCs/>
          <w:color w:val="000000"/>
          <w:szCs w:val="20"/>
          <w:shd w:val="clear" w:color="auto" w:fill="FFFFFF"/>
        </w:rPr>
        <w:t>Table A-1: General Subwatershed Information</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253"/>
        <w:gridCol w:w="3976"/>
      </w:tblGrid>
      <w:tr w:rsidR="00A01C13">
        <w:trPr>
          <w:jc w:val="center"/>
        </w:trPr>
        <w:tc>
          <w:tcPr>
            <w:tcW w:w="5040" w:type="dxa"/>
            <w:gridSpan w:val="2"/>
            <w:shd w:val="clear" w:color="auto" w:fill="006686"/>
          </w:tcPr>
          <w:p w:rsidR="00A01C13" w:rsidRDefault="00120D66">
            <w:pPr>
              <w:jc w:val="center"/>
              <w:rPr>
                <w:b/>
              </w:rPr>
            </w:pPr>
            <w:r>
              <w:rPr>
                <w:b/>
                <w:color w:val="FFFFFF"/>
                <w:sz w:val="19"/>
                <w:szCs w:val="19"/>
              </w:rPr>
              <w:t>Fort River Wat</w:t>
            </w:r>
            <w:r>
              <w:rPr>
                <w:b/>
                <w:color w:val="FFFFFF"/>
                <w:sz w:val="19"/>
                <w:szCs w:val="19"/>
              </w:rPr>
              <w:t>ershed Information</w:t>
            </w:r>
          </w:p>
        </w:tc>
      </w:tr>
      <w:tr w:rsidR="00A01C13">
        <w:trPr>
          <w:trHeight w:val="300"/>
          <w:jc w:val="center"/>
        </w:trPr>
        <w:tc>
          <w:tcPr>
            <w:tcW w:w="2250" w:type="pct"/>
            <w:shd w:val="clear" w:color="auto" w:fill="80C4D6"/>
            <w:vAlign w:val="center"/>
          </w:tcPr>
          <w:p w:rsidR="00A01C13" w:rsidRDefault="00120D66">
            <w:pPr>
              <w:pStyle w:val="row-header-style1"/>
              <w:jc w:val="center"/>
            </w:pPr>
            <w:r>
              <w:t>Watershed Name (Assessment Unit ID):</w:t>
            </w:r>
          </w:p>
        </w:tc>
        <w:tc>
          <w:tcPr>
            <w:tcW w:w="2750" w:type="pct"/>
            <w:shd w:val="clear" w:color="auto" w:fill="DAEEF3"/>
            <w:vAlign w:val="center"/>
          </w:tcPr>
          <w:p w:rsidR="00A01C13" w:rsidRDefault="00120D66">
            <w:pPr>
              <w:pStyle w:val="col-data-style1"/>
              <w:jc w:val="center"/>
            </w:pPr>
            <w:r>
              <w:t>Adams Brook; Amethyst Brook (MA34-35); Baker Brook; Buffam Brook; Dean Brook; Dunlop Brook; Fort River (MA34-27); Gates Brook; Harris Brook; Harts Brook; Hearthstone Brook; Hop Brook (MA34-61)</w:t>
            </w:r>
            <w:r>
              <w:t>; Nurse Brook; Plum Brook; Scarboro Brook; Fearing Brook</w:t>
            </w:r>
          </w:p>
        </w:tc>
      </w:tr>
      <w:tr w:rsidR="00A01C13">
        <w:trPr>
          <w:trHeight w:val="300"/>
          <w:jc w:val="center"/>
        </w:trPr>
        <w:tc>
          <w:tcPr>
            <w:tcW w:w="5040" w:type="dxa"/>
            <w:shd w:val="clear" w:color="auto" w:fill="80C4D6"/>
            <w:vAlign w:val="center"/>
          </w:tcPr>
          <w:p w:rsidR="00A01C13" w:rsidRDefault="00120D66">
            <w:pPr>
              <w:pStyle w:val="row-header-style1"/>
              <w:jc w:val="center"/>
            </w:pPr>
            <w:r>
              <w:t>Major Basin:</w:t>
            </w:r>
          </w:p>
        </w:tc>
        <w:tc>
          <w:tcPr>
            <w:tcW w:w="5040" w:type="dxa"/>
            <w:shd w:val="clear" w:color="auto" w:fill="DAEEF3"/>
            <w:vAlign w:val="center"/>
          </w:tcPr>
          <w:p w:rsidR="00A01C13" w:rsidRDefault="00120D66">
            <w:pPr>
              <w:pStyle w:val="col-data-style1"/>
              <w:jc w:val="center"/>
            </w:pPr>
            <w:r>
              <w:t>Connecticut River</w:t>
            </w:r>
          </w:p>
        </w:tc>
      </w:tr>
      <w:tr w:rsidR="00A01C13">
        <w:trPr>
          <w:trHeight w:val="300"/>
          <w:jc w:val="center"/>
        </w:trPr>
        <w:tc>
          <w:tcPr>
            <w:tcW w:w="5040" w:type="dxa"/>
            <w:shd w:val="clear" w:color="auto" w:fill="80C4D6"/>
            <w:vAlign w:val="center"/>
          </w:tcPr>
          <w:p w:rsidR="00A01C13" w:rsidRDefault="00120D66">
            <w:pPr>
              <w:pStyle w:val="row-header-style1"/>
              <w:jc w:val="center"/>
            </w:pPr>
            <w:r>
              <w:t>Watershed Area (within MA):</w:t>
            </w:r>
          </w:p>
        </w:tc>
        <w:tc>
          <w:tcPr>
            <w:tcW w:w="5040" w:type="dxa"/>
            <w:shd w:val="clear" w:color="auto" w:fill="DAEEF3"/>
            <w:vAlign w:val="center"/>
          </w:tcPr>
          <w:p w:rsidR="00A01C13" w:rsidRDefault="00120D66">
            <w:pPr>
              <w:pStyle w:val="col-data-style1"/>
              <w:jc w:val="center"/>
            </w:pPr>
            <w:bookmarkStart w:id="43" w:name="_Hlk27406720"/>
            <w:r>
              <w:t>35,730 acres</w:t>
            </w:r>
            <w:bookmarkEnd w:id="43"/>
          </w:p>
        </w:tc>
      </w:tr>
    </w:tbl>
    <w:p w:rsidR="00A01C13" w:rsidRDefault="00A01C13">
      <w:pPr>
        <w:spacing w:after="120"/>
        <w:jc w:val="center"/>
        <w:rPr>
          <w:rFonts w:ascii="Calibri" w:eastAsia="Times New Roman" w:hAnsi="Calibri" w:cs="Times New Roman"/>
          <w:b/>
          <w:bCs/>
          <w:color w:val="006686"/>
          <w:szCs w:val="20"/>
        </w:rPr>
      </w:pPr>
    </w:p>
    <w:p w:rsidR="00A01C13" w:rsidRDefault="00A01C13">
      <w:pPr>
        <w:spacing w:after="120"/>
        <w:jc w:val="center"/>
        <w:rPr>
          <w:rFonts w:ascii="Calibri" w:eastAsia="Times New Roman" w:hAnsi="Calibri" w:cs="Times New Roman"/>
          <w:b/>
          <w:bCs/>
          <w:color w:val="006686"/>
          <w:szCs w:val="20"/>
        </w:rPr>
      </w:pPr>
    </w:p>
    <w:p w:rsidR="00A01C13" w:rsidRDefault="00A01C13"/>
    <w:p w:rsidR="00A01C13" w:rsidRDefault="00A01C13">
      <w:pPr>
        <w:spacing w:after="0"/>
        <w:rPr>
          <w:rFonts w:ascii="Calibri" w:eastAsia="Times New Roman" w:hAnsi="Calibri" w:cs="Times New Roman"/>
          <w:b/>
          <w:bCs/>
          <w:color w:val="006686"/>
          <w:sz w:val="24"/>
          <w:szCs w:val="24"/>
        </w:rPr>
        <w:sectPr w:rsidR="00A01C13">
          <w:footerReference w:type="first" r:id="rId19"/>
          <w:pgSz w:w="12240" w:h="15840"/>
          <w:pgMar w:top="1296" w:right="1296" w:bottom="1296" w:left="1296" w:header="720" w:footer="720" w:gutter="0"/>
          <w:pgNumType w:start="1"/>
          <w:cols w:space="720"/>
          <w:titlePg/>
          <w:docGrid w:linePitch="360"/>
        </w:sectPr>
      </w:pPr>
    </w:p>
    <w:p w:rsidR="00A01C13" w:rsidRDefault="00120D66">
      <w:pPr>
        <w:spacing w:after="0" w:line="276" w:lineRule="auto"/>
        <w:jc w:val="center"/>
        <w:rPr>
          <w:b/>
        </w:rPr>
      </w:pPr>
      <w: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0" type="#_x0000_t61" style="position:absolute;left:0;text-align:left;margin-left:213pt;margin-top:307pt;width:57pt;height:25.55pt;z-index:251706880;visibility:visible;mso-wrap-style:square;mso-position-horizontal-relative:margin;mso-position-vertical-relative:line;v-text-anchor:middle" wrapcoords="0 0 0 21535 21535 21535 21535 0 0 0" adj="27548,269"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w:r>
      <w:r>
        <w:pict>
          <v:shape id="_x0000_s1039" type="#_x0000_t61" style="position:absolute;left:0;text-align:left;margin-left:183.55pt;margin-top:168.85pt;width:68.9pt;height:26.75pt;z-index:251704832;visibility:visible;mso-wrap-style:square;mso-position-vertical-relative:line;v-text-anchor:middle" wrapcoords="0 0 0 21535 21535 21535 21535 0 0 0" adj="24261,33345"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Fearing Brook</w:t>
                  </w:r>
                </w:p>
              </w:txbxContent>
            </v:textbox>
          </v:shape>
        </w:pict>
      </w:r>
      <w:r>
        <w:pict>
          <v:shape id="_x0000_s1038" type="#_x0000_t61" style="position:absolute;left:0;text-align:left;margin-left:52.6pt;margin-top:254.7pt;width:67.6pt;height:25.55pt;z-index:251702784;visibility:visible;mso-wrap-style:square;mso-position-horizontal-relative:margin;mso-position-vertical-relative:line;v-text-anchor:middle" wrapcoords="0 0 0 21535 21535 21535 21535 0 0 0" adj="25411,35872"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w:r>
      <w:r>
        <w:rPr>
          <w:noProof/>
        </w:rPr>
        <w:drawing>
          <wp:inline distT="0" distB="0" distL="0" distR="0">
            <wp:extent cx="8575328" cy="554946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8575328" cy="5549462"/>
                    </a:xfrm>
                    <a:prstGeom prst="rect">
                      <a:avLst/>
                    </a:prstGeom>
                  </pic:spPr>
                </pic:pic>
              </a:graphicData>
            </a:graphic>
          </wp:inline>
        </w:drawing>
      </w:r>
    </w:p>
    <w:p w:rsidR="00A01C13" w:rsidRDefault="00120D66">
      <w:pPr>
        <w:spacing w:after="0" w:line="276" w:lineRule="auto"/>
        <w:jc w:val="center"/>
        <w:rPr>
          <w:b/>
        </w:rPr>
      </w:pPr>
      <w:r>
        <w:rPr>
          <w:b/>
        </w:rPr>
        <w:t xml:space="preserve">Figure A-1: </w:t>
      </w:r>
      <w:r>
        <w:rPr>
          <w:b/>
        </w:rPr>
        <w:t xml:space="preserve">Watershed Boundary Map </w:t>
      </w:r>
    </w:p>
    <w:p w:rsidR="00A01C13" w:rsidRDefault="00120D66">
      <w:pPr>
        <w:spacing w:after="0" w:line="276" w:lineRule="auto"/>
        <w:jc w:val="center"/>
        <w:rPr>
          <w:b/>
        </w:rPr>
      </w:pPr>
      <w:r>
        <w:rPr>
          <w:i/>
        </w:rPr>
        <w:t>(MassGIS, 2007; MassGIS, 1999; MassGIS, 2001; USGS, 2016)</w:t>
      </w:r>
      <w:r>
        <w:br w:type="page"/>
      </w:r>
    </w:p>
    <w:p w:rsidR="00A01C13" w:rsidRDefault="00A01C13">
      <w:pPr>
        <w:pStyle w:val="Heading2"/>
        <w:rPr>
          <w:b w:val="0"/>
          <w:sz w:val="22"/>
        </w:rPr>
        <w:sectPr w:rsidR="00A01C13">
          <w:type w:val="continuous"/>
          <w:pgSz w:w="15840" w:h="12240" w:orient="landscape"/>
          <w:pgMar w:top="1296" w:right="1296" w:bottom="1296" w:left="1296" w:header="720" w:footer="720" w:gutter="0"/>
          <w:cols w:space="720"/>
          <w:docGrid w:linePitch="360"/>
        </w:sectPr>
      </w:pPr>
    </w:p>
    <w:p w:rsidR="00A01C13" w:rsidRDefault="00120D66">
      <w:pPr>
        <w:pStyle w:val="Heading2"/>
        <w:rPr>
          <w:shd w:val="clear" w:color="auto" w:fill="FFFFFF"/>
        </w:rPr>
      </w:pPr>
      <w:bookmarkStart w:id="44" w:name="_Toc32483805"/>
      <w:r>
        <w:rPr>
          <w:shd w:val="clear" w:color="auto" w:fill="FFFFFF"/>
        </w:rPr>
        <w:lastRenderedPageBreak/>
        <w:t>MassDEP Water Quality Assessment Report and TMDL Review</w:t>
      </w:r>
      <w:bookmarkEnd w:id="44"/>
    </w:p>
    <w:p w:rsidR="00A01C13" w:rsidRDefault="00120D66">
      <w:r>
        <w:t>The following reports are available:</w:t>
      </w:r>
    </w:p>
    <w:bookmarkStart w:id="45" w:name="ELEMA_WQLTYRPTS_TBL"/>
    <w:p w:rsidR="00A01C13" w:rsidRDefault="00120D66">
      <w:pPr>
        <w:pStyle w:val="ListParagraph"/>
        <w:numPr>
          <w:ilvl w:val="0"/>
          <w:numId w:val="34"/>
        </w:numPr>
        <w:rPr>
          <w:rStyle w:val="Hyperlink"/>
        </w:rPr>
      </w:pPr>
      <w:r>
        <w:fldChar w:fldCharType="begin"/>
      </w:r>
      <w:r>
        <w:instrText>HYPERLINK "http://prj.geosyntec.com/prjMADEPWBP_Files/Doc/Con</w:instrText>
      </w:r>
      <w:r>
        <w:instrText>necticut.pdf"</w:instrText>
      </w:r>
      <w:r>
        <w:fldChar w:fldCharType="separate"/>
      </w:r>
      <w:r>
        <w:rPr>
          <w:rStyle w:val="Hyperlink"/>
        </w:rPr>
        <w:t>Connecticut River Watershed 2003 Water Quality Assessment Report</w:t>
      </w:r>
    </w:p>
    <w:p w:rsidR="00A01C13" w:rsidRDefault="00120D66">
      <w:pPr>
        <w:pStyle w:val="ListParagraph"/>
        <w:numPr>
          <w:ilvl w:val="0"/>
          <w:numId w:val="34"/>
        </w:numPr>
        <w:rPr>
          <w:rStyle w:val="Hyperlink"/>
        </w:rPr>
      </w:pPr>
      <w:r>
        <w:fldChar w:fldCharType="end"/>
      </w:r>
      <w:bookmarkStart w:id="46" w:name="_Hlk29288887"/>
      <w:bookmarkStart w:id="47" w:name="_Hlk31286467"/>
      <w:r>
        <w:fldChar w:fldCharType="begin"/>
      </w:r>
      <w:r>
        <w:instrText xml:space="preserve"> HYPERLINK "https://www.mass.gov/doc/technical-memorandum-cn-3221-connecticut-river-watershed-2008-dwm-water-quality-monitoring-data/download" </w:instrText>
      </w:r>
      <w:r>
        <w:fldChar w:fldCharType="separate"/>
      </w:r>
      <w:r>
        <w:rPr>
          <w:rStyle w:val="Hyperlink"/>
        </w:rPr>
        <w:t>Connecticut River Watershed 2008 DWM Water Quality Monitoring Data (MassDEP 2013a)</w:t>
      </w:r>
      <w:bookmarkEnd w:id="46"/>
    </w:p>
    <w:p w:rsidR="00A01C13" w:rsidRDefault="00120D66">
      <w:pPr>
        <w:pStyle w:val="ListParagraph"/>
        <w:numPr>
          <w:ilvl w:val="0"/>
          <w:numId w:val="34"/>
        </w:numPr>
      </w:pPr>
      <w:r>
        <w:fldChar w:fldCharType="end"/>
      </w:r>
      <w:r>
        <w:rPr>
          <w:rStyle w:val="Hyperlink"/>
        </w:rPr>
        <w:t>Connecticut River Watershed 2008 Benthic Macroinvertebrate Bioassessment (MassDEP 2013b)</w:t>
      </w:r>
      <w:bookmarkEnd w:id="47"/>
    </w:p>
    <w:p w:rsidR="00A01C13" w:rsidRDefault="00120D66">
      <w:r>
        <w:t>Select excerpts from these documents relating to the water quality in the Fort Ri</w:t>
      </w:r>
      <w:r>
        <w:t>ver watershed is included below (</w:t>
      </w:r>
      <w:r>
        <w:rPr>
          <w:u w:val="single"/>
        </w:rPr>
        <w:t>note: relevant information is included directly from these documents for informational purposes and has not been modified</w:t>
      </w:r>
      <w:r>
        <w:t xml:space="preserve">). </w:t>
      </w:r>
    </w:p>
    <w:tbl>
      <w:tblPr>
        <w:tblStyle w:val="TableGrid"/>
        <w:tblW w:w="4958" w:type="pct"/>
        <w:tblCellMar>
          <w:top w:w="100" w:type="dxa"/>
          <w:left w:w="100" w:type="dxa"/>
          <w:bottom w:w="100" w:type="dxa"/>
          <w:right w:w="100" w:type="dxa"/>
        </w:tblCellMar>
        <w:tblLook w:val="04A0" w:firstRow="1" w:lastRow="0" w:firstColumn="1" w:lastColumn="0" w:noHBand="0" w:noVBand="1"/>
        <w:tblDescription w:val=""/>
      </w:tblPr>
      <w:tblGrid>
        <w:gridCol w:w="9557"/>
      </w:tblGrid>
      <w:tr w:rsidR="00A01C13">
        <w:trPr>
          <w:trHeight w:val="300"/>
        </w:trPr>
        <w:tc>
          <w:tcPr>
            <w:tcW w:w="5000" w:type="pct"/>
            <w:shd w:val="clear" w:color="auto" w:fill="006686"/>
            <w:vAlign w:val="center"/>
          </w:tcPr>
          <w:p w:rsidR="00A01C13" w:rsidRDefault="00120D66">
            <w:pPr>
              <w:jc w:val="center"/>
              <w:rPr>
                <w:sz w:val="19"/>
                <w:szCs w:val="19"/>
              </w:rPr>
            </w:pPr>
            <w:r>
              <w:rPr>
                <w:b/>
                <w:color w:val="FFFFFF"/>
                <w:sz w:val="19"/>
                <w:szCs w:val="19"/>
              </w:rPr>
              <w:t>Connecticut River Watershed 2003 Water Quality Assessment Report (MA34-27 - Fort River)</w:t>
            </w:r>
          </w:p>
        </w:tc>
      </w:tr>
      <w:tr w:rsidR="00A01C13">
        <w:tc>
          <w:tcPr>
            <w:tcW w:w="5000" w:type="pct"/>
            <w:shd w:val="clear" w:color="auto" w:fill="DAEEF3"/>
            <w:vAlign w:val="center"/>
          </w:tcPr>
          <w:p w:rsidR="00A01C13" w:rsidRDefault="00120D66">
            <w:pPr>
              <w:pStyle w:val="small-content"/>
              <w:spacing w:after="80"/>
              <w:rPr>
                <w:b/>
                <w:szCs w:val="18"/>
              </w:rPr>
            </w:pPr>
            <w:r>
              <w:rPr>
                <w:b/>
                <w:szCs w:val="18"/>
              </w:rPr>
              <w:t>Aquatic Life Use</w:t>
            </w:r>
          </w:p>
          <w:p w:rsidR="00A01C13" w:rsidRDefault="00120D66">
            <w:pPr>
              <w:pStyle w:val="small-content"/>
              <w:spacing w:after="80"/>
              <w:jc w:val="left"/>
              <w:rPr>
                <w:b/>
                <w:i/>
                <w:szCs w:val="18"/>
              </w:rPr>
            </w:pPr>
            <w:r>
              <w:rPr>
                <w:b/>
                <w:i/>
                <w:szCs w:val="18"/>
              </w:rPr>
              <w:t>Biology</w:t>
            </w:r>
          </w:p>
          <w:p w:rsidR="00A01C13" w:rsidRDefault="00120D66">
            <w:pPr>
              <w:pStyle w:val="small-content"/>
              <w:spacing w:after="80"/>
              <w:jc w:val="left"/>
              <w:rPr>
                <w:b/>
                <w:szCs w:val="18"/>
              </w:rPr>
            </w:pPr>
            <w:r>
              <w:rPr>
                <w:szCs w:val="18"/>
              </w:rPr>
              <w:t>MA DFG collected fish community data at the Fort River at Site 948 upstream from South Maple Street in Hadley in 2003 (Richards 2006). Only four fish species, and five total fish were collected. However, sampling efficiency was rat</w:t>
            </w:r>
            <w:r>
              <w:rPr>
                <w:szCs w:val="18"/>
              </w:rPr>
              <w:t>ed at 50% and comments indicated that the current was very swift and that section should be sampled with a barge instead of backpack electroshocking equipment. Two rock bass, 1 longnose dace, 1 fallfish, and 1 chain pickerel were collected.</w:t>
            </w:r>
          </w:p>
          <w:p w:rsidR="00A01C13" w:rsidRDefault="00120D66">
            <w:pPr>
              <w:pStyle w:val="small-content"/>
              <w:spacing w:after="80"/>
              <w:jc w:val="left"/>
              <w:rPr>
                <w:b/>
                <w:i/>
                <w:szCs w:val="18"/>
              </w:rPr>
            </w:pPr>
            <w:r>
              <w:rPr>
                <w:b/>
                <w:i/>
                <w:szCs w:val="18"/>
              </w:rPr>
              <w:t>Toxicity – Effl</w:t>
            </w:r>
            <w:r>
              <w:rPr>
                <w:b/>
                <w:i/>
                <w:szCs w:val="18"/>
              </w:rPr>
              <w:t>uent</w:t>
            </w:r>
          </w:p>
          <w:p w:rsidR="00A01C13" w:rsidRDefault="00120D66">
            <w:pPr>
              <w:pStyle w:val="small-content"/>
              <w:spacing w:after="80"/>
              <w:jc w:val="left"/>
              <w:rPr>
                <w:b/>
                <w:i/>
              </w:rPr>
            </w:pPr>
            <w:r>
              <w:rPr>
                <w:szCs w:val="18"/>
              </w:rPr>
              <w:t>Whole effluent toxicity tests were conducted on the Coal Storage and Handling Facility treated effluent. Between August 2000 and April 2005</w:t>
            </w:r>
            <w:r>
              <w:t xml:space="preserve">, 16 valid tests were conducted using both C. dubia and P. promelas. The LC50s were all &gt;100% effluent (n=16). </w:t>
            </w:r>
          </w:p>
          <w:p w:rsidR="00A01C13" w:rsidRDefault="00120D66">
            <w:pPr>
              <w:pStyle w:val="small-content"/>
              <w:spacing w:after="80"/>
              <w:jc w:val="left"/>
              <w:rPr>
                <w:i/>
                <w:szCs w:val="18"/>
              </w:rPr>
            </w:pPr>
            <w:r>
              <w:rPr>
                <w:b/>
                <w:i/>
                <w:szCs w:val="18"/>
              </w:rPr>
              <w:t>Water Chemistry</w:t>
            </w:r>
          </w:p>
          <w:p w:rsidR="00A01C13" w:rsidRDefault="00120D66">
            <w:pPr>
              <w:pStyle w:val="small-content"/>
              <w:spacing w:after="80"/>
              <w:jc w:val="left"/>
              <w:rPr>
                <w:szCs w:val="18"/>
              </w:rPr>
            </w:pPr>
            <w:r>
              <w:rPr>
                <w:szCs w:val="18"/>
              </w:rPr>
              <w:t>DWM conducted water quality sampling at Route 47 in Hadley, Station 27B, on this segment of the Fort River between April and October 2003 (Appendix B and E). Most measurements were indicative of good water quality conditions. Total phosphor</w:t>
            </w:r>
            <w:r>
              <w:rPr>
                <w:szCs w:val="18"/>
              </w:rPr>
              <w:t xml:space="preserve">us concentrations were elevated and ranged from 0.029 to 0.160 mg/L (half of the measurements exceeded 0.05 mg/L). It should be noted that on 6 August, a wet weather sampling date, TSS was 46 mg/L and turbidity was 8.9 NTU. </w:t>
            </w:r>
            <w:r>
              <w:rPr>
                <w:szCs w:val="18"/>
              </w:rPr>
              <w:br/>
            </w:r>
            <w:r>
              <w:rPr>
                <w:szCs w:val="18"/>
              </w:rPr>
              <w:br/>
              <w:t xml:space="preserve">The Fort River is assessed as </w:t>
            </w:r>
            <w:r>
              <w:rPr>
                <w:szCs w:val="18"/>
              </w:rPr>
              <w:t xml:space="preserve">support for the Aquatic Life Use based on the good water quality data. Total phosphorus concentrations were frequently elevated and are of concern, and result in an Alert Status for this use. </w:t>
            </w:r>
          </w:p>
          <w:p w:rsidR="00A01C13" w:rsidRDefault="00120D66">
            <w:pPr>
              <w:pStyle w:val="small-content"/>
              <w:spacing w:after="80"/>
              <w:jc w:val="left"/>
              <w:rPr>
                <w:b/>
                <w:szCs w:val="18"/>
              </w:rPr>
            </w:pPr>
            <w:r>
              <w:rPr>
                <w:b/>
                <w:szCs w:val="18"/>
              </w:rPr>
              <w:t>Primary and Secondary Contact Recreation and Aesthetics Uses</w:t>
            </w:r>
          </w:p>
          <w:p w:rsidR="00A01C13" w:rsidRDefault="00120D66">
            <w:pPr>
              <w:jc w:val="left"/>
              <w:rPr>
                <w:szCs w:val="18"/>
              </w:rPr>
            </w:pPr>
            <w:r>
              <w:rPr>
                <w:sz w:val="18"/>
                <w:szCs w:val="18"/>
              </w:rPr>
              <w:t>DW</w:t>
            </w:r>
            <w:r>
              <w:rPr>
                <w:sz w:val="18"/>
                <w:szCs w:val="18"/>
              </w:rPr>
              <w:t>M collected E. coli samples from the Fort River at Route 47 in Hadley (Station 27B) between April and November 2003 (Appendix B). The geometric mean of these samples was 254 cfu/100ml.</w:t>
            </w:r>
            <w:r>
              <w:rPr>
                <w:sz w:val="18"/>
                <w:szCs w:val="18"/>
              </w:rPr>
              <w:br/>
            </w:r>
            <w:r>
              <w:rPr>
                <w:sz w:val="18"/>
                <w:szCs w:val="18"/>
              </w:rPr>
              <w:br/>
              <w:t>DWM personnel made field observations at Station 27B during surveys co</w:t>
            </w:r>
            <w:r>
              <w:rPr>
                <w:sz w:val="18"/>
                <w:szCs w:val="18"/>
              </w:rPr>
              <w:t>nducted between April and October 2003. No objectionable deposits or water odors were recorded. White foam was recorded on one occasion and water clarity was recorded as highly turbid on three occasions (MassDEP 2003).</w:t>
            </w:r>
            <w:r>
              <w:rPr>
                <w:sz w:val="18"/>
                <w:szCs w:val="18"/>
              </w:rPr>
              <w:br/>
            </w:r>
            <w:r>
              <w:rPr>
                <w:sz w:val="18"/>
                <w:szCs w:val="18"/>
              </w:rPr>
              <w:br/>
              <w:t>The Primary Contact Recreational Use</w:t>
            </w:r>
            <w:r>
              <w:rPr>
                <w:sz w:val="18"/>
                <w:szCs w:val="18"/>
              </w:rPr>
              <w:t xml:space="preserve"> is assessed as impaired because of elevated E. coli bacteria counts. The Secondary Contact Recreation and Aesthetics uses are assessed as support based upon bacteria counts that are acceptable for secondary contact and the general lack of objectionable co</w:t>
            </w:r>
            <w:r>
              <w:rPr>
                <w:sz w:val="18"/>
                <w:szCs w:val="18"/>
              </w:rPr>
              <w:t>nditions. These uses are identified with an Alert Status due to high TSS concentrations and high turbidity documented during wet weather sampling.</w:t>
            </w:r>
            <w:r>
              <w:rPr>
                <w:sz w:val="18"/>
                <w:szCs w:val="18"/>
              </w:rPr>
              <w:br/>
            </w:r>
          </w:p>
          <w:p w:rsidR="00A01C13" w:rsidRDefault="00120D66">
            <w:pPr>
              <w:pStyle w:val="small-content"/>
              <w:spacing w:after="80"/>
              <w:jc w:val="left"/>
              <w:rPr>
                <w:szCs w:val="18"/>
              </w:rPr>
            </w:pPr>
            <w:r>
              <w:rPr>
                <w:b/>
                <w:szCs w:val="18"/>
              </w:rPr>
              <w:t>Report Recommendations:</w:t>
            </w:r>
          </w:p>
          <w:p w:rsidR="00A01C13" w:rsidRDefault="00120D66">
            <w:pPr>
              <w:pStyle w:val="small-content"/>
              <w:spacing w:after="80"/>
              <w:jc w:val="left"/>
              <w:rPr>
                <w:szCs w:val="18"/>
              </w:rPr>
            </w:pPr>
            <w:r>
              <w:rPr>
                <w:szCs w:val="18"/>
              </w:rPr>
              <w:t>Investigate the origin and pattern of highly turbid conditions noted on several occa</w:t>
            </w:r>
            <w:r>
              <w:rPr>
                <w:szCs w:val="18"/>
              </w:rPr>
              <w:t>sions.</w:t>
            </w:r>
            <w:r>
              <w:rPr>
                <w:szCs w:val="18"/>
              </w:rPr>
              <w:br/>
            </w:r>
            <w:r>
              <w:rPr>
                <w:szCs w:val="18"/>
              </w:rPr>
              <w:br/>
              <w:t xml:space="preserve">Consider this segment for bacteria source tracking work to investigate sources of elevated bacteria counts. </w:t>
            </w:r>
          </w:p>
        </w:tc>
      </w:tr>
    </w:tbl>
    <w:p w:rsidR="00A01C13" w:rsidRDefault="00A01C13">
      <w:pPr>
        <w:spacing w:after="120"/>
      </w:pPr>
    </w:p>
    <w:p w:rsidR="00A01C13" w:rsidRDefault="00A01C13">
      <w:pPr>
        <w:spacing w:after="120"/>
      </w:pPr>
    </w:p>
    <w:tbl>
      <w:tblPr>
        <w:tblStyle w:val="TableGrid"/>
        <w:tblW w:w="5000" w:type="pct"/>
        <w:tblCellMar>
          <w:top w:w="100" w:type="dxa"/>
          <w:left w:w="100" w:type="dxa"/>
          <w:bottom w:w="100" w:type="dxa"/>
          <w:right w:w="100" w:type="dxa"/>
        </w:tblCellMar>
        <w:tblLook w:val="04A0" w:firstRow="1" w:lastRow="0" w:firstColumn="1" w:lastColumn="0" w:noHBand="0" w:noVBand="1"/>
        <w:tblDescription w:val=""/>
      </w:tblPr>
      <w:tblGrid>
        <w:gridCol w:w="9638"/>
      </w:tblGrid>
      <w:tr w:rsidR="00A01C13">
        <w:trPr>
          <w:trHeight w:val="300"/>
          <w:tblHeader/>
        </w:trPr>
        <w:tc>
          <w:tcPr>
            <w:tcW w:w="5000" w:type="pct"/>
            <w:shd w:val="clear" w:color="auto" w:fill="006686"/>
            <w:vAlign w:val="center"/>
          </w:tcPr>
          <w:p w:rsidR="00A01C13" w:rsidRDefault="00120D66">
            <w:pPr>
              <w:jc w:val="center"/>
              <w:rPr>
                <w:sz w:val="19"/>
                <w:szCs w:val="19"/>
              </w:rPr>
            </w:pPr>
            <w:r>
              <w:rPr>
                <w:b/>
                <w:color w:val="FFFFFF"/>
                <w:sz w:val="19"/>
                <w:szCs w:val="19"/>
              </w:rPr>
              <w:lastRenderedPageBreak/>
              <w:t>Connecticut River Watershed 2008 DWM Water Quality Monitoring Data (MA34-27 - Fort River)</w:t>
            </w:r>
          </w:p>
        </w:tc>
      </w:tr>
      <w:tr w:rsidR="00A01C13">
        <w:tc>
          <w:tcPr>
            <w:tcW w:w="5000" w:type="pct"/>
            <w:shd w:val="clear" w:color="auto" w:fill="DAEEF3"/>
            <w:vAlign w:val="center"/>
          </w:tcPr>
          <w:p w:rsidR="00A01C13" w:rsidRDefault="00120D66">
            <w:pPr>
              <w:pStyle w:val="small-content"/>
              <w:spacing w:after="80"/>
              <w:jc w:val="left"/>
              <w:rPr>
                <w:b/>
                <w:szCs w:val="18"/>
              </w:rPr>
            </w:pPr>
            <w:r>
              <w:rPr>
                <w:b/>
                <w:szCs w:val="18"/>
              </w:rPr>
              <w:t>Water Quality Monitoring Data</w:t>
            </w:r>
          </w:p>
          <w:p w:rsidR="00A01C13" w:rsidRDefault="00120D66">
            <w:r>
              <w:rPr>
                <w:noProof/>
              </w:rPr>
              <w:drawing>
                <wp:inline distT="0" distB="0" distL="0" distR="0">
                  <wp:extent cx="6000750" cy="86889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tretch>
                            <a:fillRect/>
                          </a:stretch>
                        </pic:blipFill>
                        <pic:spPr bwMode="auto">
                          <a:xfrm>
                            <a:off x="0" y="0"/>
                            <a:ext cx="6000750" cy="868890"/>
                          </a:xfrm>
                          <a:prstGeom prst="rect">
                            <a:avLst/>
                          </a:prstGeom>
                        </pic:spPr>
                      </pic:pic>
                    </a:graphicData>
                  </a:graphic>
                </wp:inline>
              </w:drawing>
            </w:r>
          </w:p>
          <w:p w:rsidR="00A01C13" w:rsidRDefault="00120D66">
            <w:r>
              <w:rPr>
                <w:noProof/>
              </w:rPr>
              <w:drawing>
                <wp:inline distT="0" distB="0" distL="0" distR="0">
                  <wp:extent cx="6000750" cy="202762"/>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tretch>
                            <a:fillRect/>
                          </a:stretch>
                        </pic:blipFill>
                        <pic:spPr bwMode="auto">
                          <a:xfrm>
                            <a:off x="0" y="0"/>
                            <a:ext cx="6000750" cy="202762"/>
                          </a:xfrm>
                          <a:prstGeom prst="rect">
                            <a:avLst/>
                          </a:prstGeom>
                        </pic:spPr>
                      </pic:pic>
                    </a:graphicData>
                  </a:graphic>
                </wp:inline>
              </w:drawing>
            </w:r>
          </w:p>
          <w:p w:rsidR="00A01C13" w:rsidRDefault="00A01C13">
            <w:bookmarkStart w:id="48" w:name="_GoBack"/>
            <w:bookmarkEnd w:id="48"/>
          </w:p>
          <w:p w:rsidR="00A01C13" w:rsidRDefault="00120D66">
            <w:r>
              <w:rPr>
                <w:noProof/>
              </w:rPr>
              <w:drawing>
                <wp:inline distT="0" distB="0" distL="0" distR="0">
                  <wp:extent cx="6126480" cy="1557020"/>
                  <wp:effectExtent l="0" t="0" r="7620" b="508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6126480" cy="1557020"/>
                          </a:xfrm>
                          <a:prstGeom prst="rect">
                            <a:avLst/>
                          </a:prstGeom>
                        </pic:spPr>
                      </pic:pic>
                    </a:graphicData>
                  </a:graphic>
                </wp:inline>
              </w:drawing>
            </w:r>
          </w:p>
          <w:p w:rsidR="00A01C13" w:rsidRDefault="00120D66">
            <w:r>
              <w:rPr>
                <w:noProof/>
              </w:rPr>
              <w:drawing>
                <wp:inline distT="0" distB="0" distL="0" distR="0">
                  <wp:extent cx="6126480" cy="2737485"/>
                  <wp:effectExtent l="0" t="0" r="7620" b="571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tretch>
                            <a:fillRect/>
                          </a:stretch>
                        </pic:blipFill>
                        <pic:spPr bwMode="auto">
                          <a:xfrm>
                            <a:off x="0" y="0"/>
                            <a:ext cx="6126480" cy="2737485"/>
                          </a:xfrm>
                          <a:prstGeom prst="rect">
                            <a:avLst/>
                          </a:prstGeom>
                        </pic:spPr>
                      </pic:pic>
                    </a:graphicData>
                  </a:graphic>
                </wp:inline>
              </w:drawing>
            </w:r>
          </w:p>
          <w:p w:rsidR="00A01C13" w:rsidRDefault="00120D66">
            <w:r>
              <w:rPr>
                <w:noProof/>
              </w:rPr>
              <w:drawing>
                <wp:inline distT="0" distB="0" distL="0" distR="0">
                  <wp:extent cx="6126480" cy="250825"/>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tretch>
                            <a:fillRect/>
                          </a:stretch>
                        </pic:blipFill>
                        <pic:spPr bwMode="auto">
                          <a:xfrm>
                            <a:off x="0" y="0"/>
                            <a:ext cx="6126480" cy="250825"/>
                          </a:xfrm>
                          <a:prstGeom prst="rect">
                            <a:avLst/>
                          </a:prstGeom>
                        </pic:spPr>
                      </pic:pic>
                    </a:graphicData>
                  </a:graphic>
                </wp:inline>
              </w:drawing>
            </w:r>
          </w:p>
          <w:p w:rsidR="00A01C13" w:rsidRDefault="00A01C13"/>
          <w:p w:rsidR="00A01C13" w:rsidRDefault="00A01C13"/>
          <w:p w:rsidR="00A01C13" w:rsidRDefault="00A01C13"/>
          <w:p w:rsidR="00A01C13" w:rsidRDefault="00120D66">
            <w:r>
              <w:rPr>
                <w:noProof/>
              </w:rPr>
              <w:lastRenderedPageBreak/>
              <w:drawing>
                <wp:inline distT="0" distB="0" distL="0" distR="0">
                  <wp:extent cx="4924425" cy="1426920"/>
                  <wp:effectExtent l="0" t="0" r="0" b="190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tretch>
                            <a:fillRect/>
                          </a:stretch>
                        </pic:blipFill>
                        <pic:spPr bwMode="auto">
                          <a:xfrm>
                            <a:off x="0" y="0"/>
                            <a:ext cx="4924425" cy="1426920"/>
                          </a:xfrm>
                          <a:prstGeom prst="rect">
                            <a:avLst/>
                          </a:prstGeom>
                        </pic:spPr>
                      </pic:pic>
                    </a:graphicData>
                  </a:graphic>
                </wp:inline>
              </w:drawing>
            </w:r>
          </w:p>
          <w:p w:rsidR="00A01C13" w:rsidRDefault="00120D66">
            <w:r>
              <w:rPr>
                <w:noProof/>
              </w:rPr>
              <w:drawing>
                <wp:inline distT="0" distB="0" distL="0" distR="0">
                  <wp:extent cx="4924425" cy="89535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tretch>
                            <a:fillRect/>
                          </a:stretch>
                        </pic:blipFill>
                        <pic:spPr bwMode="auto">
                          <a:xfrm>
                            <a:off x="0" y="0"/>
                            <a:ext cx="4924425" cy="895351"/>
                          </a:xfrm>
                          <a:prstGeom prst="rect">
                            <a:avLst/>
                          </a:prstGeom>
                        </pic:spPr>
                      </pic:pic>
                    </a:graphicData>
                  </a:graphic>
                </wp:inline>
              </w:drawing>
            </w:r>
          </w:p>
          <w:p w:rsidR="00A01C13" w:rsidRDefault="00120D66">
            <w:r>
              <w:rPr>
                <w:noProof/>
              </w:rPr>
              <w:drawing>
                <wp:inline distT="0" distB="0" distL="0" distR="0">
                  <wp:extent cx="4924425" cy="522639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t="15835"/>
                          <a:stretch>
                            <a:fillRect/>
                          </a:stretch>
                        </pic:blipFill>
                        <pic:spPr bwMode="auto">
                          <a:xfrm>
                            <a:off x="0" y="0"/>
                            <a:ext cx="4924425" cy="5226394"/>
                          </a:xfrm>
                          <a:prstGeom prst="rect">
                            <a:avLst/>
                          </a:prstGeom>
                        </pic:spPr>
                      </pic:pic>
                    </a:graphicData>
                  </a:graphic>
                </wp:inline>
              </w:drawing>
            </w:r>
          </w:p>
          <w:p w:rsidR="00A01C13" w:rsidRDefault="00120D66">
            <w:r>
              <w:rPr>
                <w:noProof/>
              </w:rPr>
              <w:lastRenderedPageBreak/>
              <w:drawing>
                <wp:inline distT="0" distB="0" distL="0" distR="0">
                  <wp:extent cx="5022572" cy="3914775"/>
                  <wp:effectExtent l="0" t="0" r="6985"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tretch>
                            <a:fillRect/>
                          </a:stretch>
                        </pic:blipFill>
                        <pic:spPr bwMode="auto">
                          <a:xfrm>
                            <a:off x="0" y="0"/>
                            <a:ext cx="5022572" cy="3914775"/>
                          </a:xfrm>
                          <a:prstGeom prst="rect">
                            <a:avLst/>
                          </a:prstGeom>
                        </pic:spPr>
                      </pic:pic>
                    </a:graphicData>
                  </a:graphic>
                </wp:inline>
              </w:drawing>
            </w:r>
          </w:p>
          <w:p w:rsidR="00A01C13" w:rsidRDefault="00120D66">
            <w:r>
              <w:rPr>
                <w:noProof/>
              </w:rPr>
              <w:drawing>
                <wp:inline distT="0" distB="0" distL="0" distR="0">
                  <wp:extent cx="2619375" cy="2828925"/>
                  <wp:effectExtent l="0" t="0" r="9525" b="952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tretch>
                            <a:fillRect/>
                          </a:stretch>
                        </pic:blipFill>
                        <pic:spPr bwMode="auto">
                          <a:xfrm>
                            <a:off x="0" y="0"/>
                            <a:ext cx="2619375" cy="2828925"/>
                          </a:xfrm>
                          <a:prstGeom prst="rect">
                            <a:avLst/>
                          </a:prstGeom>
                        </pic:spPr>
                      </pic:pic>
                    </a:graphicData>
                  </a:graphic>
                </wp:inline>
              </w:drawing>
            </w:r>
          </w:p>
          <w:p w:rsidR="00A01C13" w:rsidRDefault="00120D66">
            <w:r>
              <w:rPr>
                <w:noProof/>
              </w:rPr>
              <w:drawing>
                <wp:inline distT="0" distB="0" distL="0" distR="0">
                  <wp:extent cx="2609850" cy="31432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tretch>
                            <a:fillRect/>
                          </a:stretch>
                        </pic:blipFill>
                        <pic:spPr bwMode="auto">
                          <a:xfrm>
                            <a:off x="0" y="0"/>
                            <a:ext cx="2609850" cy="314325"/>
                          </a:xfrm>
                          <a:prstGeom prst="rect">
                            <a:avLst/>
                          </a:prstGeom>
                        </pic:spPr>
                      </pic:pic>
                    </a:graphicData>
                  </a:graphic>
                </wp:inline>
              </w:drawing>
            </w:r>
          </w:p>
          <w:p w:rsidR="00A01C13" w:rsidRDefault="00A01C13"/>
          <w:p w:rsidR="00A01C13" w:rsidRDefault="00120D66">
            <w:r>
              <w:rPr>
                <w:noProof/>
              </w:rPr>
              <w:lastRenderedPageBreak/>
              <w:drawing>
                <wp:inline distT="0" distB="0" distL="0" distR="0">
                  <wp:extent cx="5826786" cy="2037080"/>
                  <wp:effectExtent l="0" t="0" r="2540" b="127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tretch>
                            <a:fillRect/>
                          </a:stretch>
                        </pic:blipFill>
                        <pic:spPr bwMode="auto">
                          <a:xfrm>
                            <a:off x="0" y="0"/>
                            <a:ext cx="5826786" cy="2037080"/>
                          </a:xfrm>
                          <a:prstGeom prst="rect">
                            <a:avLst/>
                          </a:prstGeom>
                        </pic:spPr>
                      </pic:pic>
                    </a:graphicData>
                  </a:graphic>
                </wp:inline>
              </w:drawing>
            </w:r>
          </w:p>
          <w:p w:rsidR="00A01C13" w:rsidRDefault="00120D66">
            <w:r>
              <w:rPr>
                <w:noProof/>
              </w:rPr>
              <w:drawing>
                <wp:inline distT="0" distB="0" distL="0" distR="0">
                  <wp:extent cx="5810250" cy="1081593"/>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5810250" cy="1081593"/>
                          </a:xfrm>
                          <a:prstGeom prst="rect">
                            <a:avLst/>
                          </a:prstGeom>
                        </pic:spPr>
                      </pic:pic>
                    </a:graphicData>
                  </a:graphic>
                </wp:inline>
              </w:drawing>
            </w:r>
          </w:p>
        </w:tc>
      </w:tr>
      <w:tr w:rsidR="00A01C13">
        <w:tc>
          <w:tcPr>
            <w:tcW w:w="5000" w:type="pct"/>
            <w:shd w:val="clear" w:color="auto" w:fill="DAEEF3"/>
            <w:vAlign w:val="center"/>
          </w:tcPr>
          <w:p w:rsidR="00A01C13" w:rsidRDefault="00120D66">
            <w:pPr>
              <w:pStyle w:val="small-content"/>
              <w:spacing w:after="80"/>
              <w:rPr>
                <w:b/>
                <w:szCs w:val="18"/>
              </w:rPr>
            </w:pPr>
            <w:r>
              <w:rPr>
                <w:noProof/>
              </w:rPr>
              <w:lastRenderedPageBreak/>
              <w:drawing>
                <wp:inline distT="0" distB="0" distL="0" distR="0">
                  <wp:extent cx="6124575" cy="1990725"/>
                  <wp:effectExtent l="0" t="0" r="9525" b="952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tretch>
                            <a:fillRect/>
                          </a:stretch>
                        </pic:blipFill>
                        <pic:spPr bwMode="auto">
                          <a:xfrm>
                            <a:off x="0" y="0"/>
                            <a:ext cx="6124575" cy="1990725"/>
                          </a:xfrm>
                          <a:prstGeom prst="rect">
                            <a:avLst/>
                          </a:prstGeom>
                        </pic:spPr>
                      </pic:pic>
                    </a:graphicData>
                  </a:graphic>
                </wp:inline>
              </w:drawing>
            </w:r>
            <w:r>
              <w:rPr>
                <w:noProof/>
              </w:rPr>
              <w:drawing>
                <wp:inline distT="0" distB="0" distL="0" distR="0">
                  <wp:extent cx="6126480" cy="418465"/>
                  <wp:effectExtent l="0" t="0" r="7620" b="63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tretch>
                            <a:fillRect/>
                          </a:stretch>
                        </pic:blipFill>
                        <pic:spPr bwMode="auto">
                          <a:xfrm>
                            <a:off x="0" y="0"/>
                            <a:ext cx="6126480" cy="418465"/>
                          </a:xfrm>
                          <a:prstGeom prst="rect">
                            <a:avLst/>
                          </a:prstGeom>
                        </pic:spPr>
                      </pic:pic>
                    </a:graphicData>
                  </a:graphic>
                </wp:inline>
              </w:drawing>
            </w:r>
          </w:p>
          <w:p w:rsidR="00A01C13" w:rsidRDefault="00A01C13"/>
          <w:p w:rsidR="00A01C13" w:rsidRDefault="00120D66">
            <w:r>
              <w:rPr>
                <w:noProof/>
              </w:rPr>
              <w:lastRenderedPageBreak/>
              <w:drawing>
                <wp:inline distT="0" distB="0" distL="0" distR="0">
                  <wp:extent cx="5800725" cy="239077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tretch>
                            <a:fillRect/>
                          </a:stretch>
                        </pic:blipFill>
                        <pic:spPr bwMode="auto">
                          <a:xfrm>
                            <a:off x="0" y="0"/>
                            <a:ext cx="5800725" cy="2390775"/>
                          </a:xfrm>
                          <a:prstGeom prst="rect">
                            <a:avLst/>
                          </a:prstGeom>
                        </pic:spPr>
                      </pic:pic>
                    </a:graphicData>
                  </a:graphic>
                </wp:inline>
              </w:drawing>
            </w:r>
          </w:p>
          <w:p w:rsidR="00A01C13" w:rsidRDefault="00120D66">
            <w:r>
              <w:rPr>
                <w:noProof/>
              </w:rPr>
              <w:drawing>
                <wp:inline distT="0" distB="0" distL="0" distR="0">
                  <wp:extent cx="5791200" cy="4191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tretch>
                            <a:fillRect/>
                          </a:stretch>
                        </pic:blipFill>
                        <pic:spPr bwMode="auto">
                          <a:xfrm>
                            <a:off x="0" y="0"/>
                            <a:ext cx="5791200" cy="419100"/>
                          </a:xfrm>
                          <a:prstGeom prst="rect">
                            <a:avLst/>
                          </a:prstGeom>
                        </pic:spPr>
                      </pic:pic>
                    </a:graphicData>
                  </a:graphic>
                </wp:inline>
              </w:drawing>
            </w:r>
          </w:p>
          <w:p w:rsidR="00A01C13" w:rsidRDefault="00A01C13"/>
        </w:tc>
      </w:tr>
    </w:tbl>
    <w:p w:rsidR="00A01C13" w:rsidRDefault="00A01C13">
      <w:pPr>
        <w:spacing w:after="120"/>
      </w:pPr>
    </w:p>
    <w:p w:rsidR="00A01C13" w:rsidRDefault="00120D66">
      <w:pPr>
        <w:spacing w:after="120"/>
      </w:pPr>
      <w:r>
        <w:t xml:space="preserve">In addition to the Fort River sampling stations detailed above, sampling was conducted by MassDEP in 2008 in two other waterbodies in the Fort River watershed (Hop Brook and Amethyst Brook). </w:t>
      </w:r>
      <w:bookmarkStart w:id="49" w:name="_Hlk29289019"/>
      <w:r>
        <w:t>Amethys</w:t>
      </w:r>
      <w:bookmarkEnd w:id="49"/>
      <w:r>
        <w:t>t Brook (MA34-35) was sampled</w:t>
      </w:r>
      <w:r>
        <w:t xml:space="preserve"> for macroinvertebrates at station B0514 (Upstream from swale off end of Allen Mill Road, Amherst, MA) on 7/21/2008. This station served as the reference site for the 2008 Connecticut biomonitoring survey (MassDEP 2013b).  Amethyst Brook was sampled in 200</w:t>
      </w:r>
      <w:r>
        <w:t xml:space="preserve">8 by MassDEP at Station W1783 (hiking trail bridge crossing north/west off Allen Mill Road, Amherst). Hop Brook was sampled in 2008 by MassDEP at Station W1800 (Station Road, Amherst). Although results are not detailed here, they can be found in </w:t>
      </w:r>
      <w:r>
        <w:rPr>
          <w:i/>
        </w:rPr>
        <w:t>Connecticu</w:t>
      </w:r>
      <w:r>
        <w:rPr>
          <w:i/>
        </w:rPr>
        <w:t>t River Watershed 2008 DWM Water Quality Monitoring Data</w:t>
      </w:r>
      <w:r>
        <w:t xml:space="preserve"> (MassDEP 2013a).</w:t>
      </w:r>
    </w:p>
    <w:p w:rsidR="00A01C13" w:rsidRDefault="00120D66">
      <w:pPr>
        <w:pStyle w:val="Heading2"/>
        <w:rPr>
          <w:shd w:val="clear" w:color="auto" w:fill="FFFFFF"/>
        </w:rPr>
      </w:pPr>
      <w:bookmarkStart w:id="50" w:name="_Toc32483806"/>
      <w:bookmarkEnd w:id="45"/>
      <w:r>
        <w:rPr>
          <w:shd w:val="clear" w:color="auto" w:fill="FFFFFF"/>
        </w:rPr>
        <w:t>Water Quality Impairments</w:t>
      </w:r>
      <w:bookmarkEnd w:id="50"/>
    </w:p>
    <w:p w:rsidR="00A01C13" w:rsidRDefault="00120D66">
      <w:r>
        <w:t xml:space="preserve">Fort River is listed under category 5 of the Massachusetts List of Integrated Waters due to impairments relating to E. coli, which is summarized by </w:t>
      </w:r>
      <w:r>
        <w:rPr>
          <w:b/>
        </w:rPr>
        <w:t>Table</w:t>
      </w:r>
      <w:r>
        <w:t xml:space="preserve"> </w:t>
      </w:r>
      <w:r>
        <w:rPr>
          <w:b/>
        </w:rPr>
        <w:t>A-</w:t>
      </w:r>
      <w:r>
        <w:rPr>
          <w:b/>
        </w:rPr>
        <w:t>3</w:t>
      </w:r>
      <w:r>
        <w:t xml:space="preserve">. </w:t>
      </w:r>
    </w:p>
    <w:p w:rsidR="00A01C13" w:rsidRDefault="00120D66">
      <w:r>
        <w:t xml:space="preserve">The source of the impairment listed in </w:t>
      </w:r>
      <w:r>
        <w:rPr>
          <w:b/>
        </w:rPr>
        <w:t>Table A-3</w:t>
      </w:r>
      <w:r>
        <w:t xml:space="preserve"> are unknown; however, the Town of Amherst and the University of Massachusetts-Amherst have identified two contributing sources which are targeted by the best management practices described in this plan. </w:t>
      </w:r>
      <w:r>
        <w:t xml:space="preserve"> Additional investigation is required to develop </w:t>
      </w:r>
      <w:r>
        <w:rPr>
          <w:shd w:val="clear" w:color="auto" w:fill="FFFFFF"/>
        </w:rPr>
        <w:t xml:space="preserve">watershed strategies to reduce pollutant loading from stormwater runoff that ultimately discharge to the Fort River and the Connecticut River. </w:t>
      </w:r>
    </w:p>
    <w:p w:rsidR="00A01C13" w:rsidRDefault="00120D66">
      <w:r>
        <w:t>Known water quality impairments, as documented in the MassDEP 2</w:t>
      </w:r>
      <w:r>
        <w:t xml:space="preserve">016 Massachusetts Integrated List of Waters, are listed below in </w:t>
      </w:r>
      <w:r>
        <w:rPr>
          <w:b/>
        </w:rPr>
        <w:t xml:space="preserve">Table A-3 </w:t>
      </w:r>
      <w:r>
        <w:t xml:space="preserve">for waterbodies in the delineated watershed area. Impairment categories from the Integrated List are included in </w:t>
      </w:r>
      <w:r>
        <w:rPr>
          <w:b/>
        </w:rPr>
        <w:t>Table A-2</w:t>
      </w:r>
      <w:r>
        <w:t>.</w:t>
      </w:r>
    </w:p>
    <w:p w:rsidR="00A01C13" w:rsidRDefault="00A01C13"/>
    <w:p w:rsidR="00A01C13" w:rsidRDefault="00A01C13"/>
    <w:p w:rsidR="00A01C13" w:rsidRDefault="00120D66">
      <w:pPr>
        <w:spacing w:after="120"/>
        <w:jc w:val="center"/>
        <w:rPr>
          <w:rFonts w:ascii="Calibri" w:eastAsia="Times New Roman" w:hAnsi="Calibri" w:cs="Times New Roman"/>
          <w:color w:val="000000"/>
          <w:szCs w:val="20"/>
        </w:rPr>
      </w:pPr>
      <w:r>
        <w:rPr>
          <w:rFonts w:ascii="Calibri" w:hAnsi="Calibri"/>
          <w:b/>
          <w:bCs/>
          <w:color w:val="000000"/>
          <w:szCs w:val="20"/>
          <w:shd w:val="clear" w:color="auto" w:fill="FFFFFF"/>
        </w:rPr>
        <w:lastRenderedPageBreak/>
        <w:t>Table A-2: 2016 MA Integrated List of Waters Categories</w:t>
      </w:r>
    </w:p>
    <w:tbl>
      <w:tblPr>
        <w:tblStyle w:val="GridTable5Dark-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884"/>
        <w:gridCol w:w="7754"/>
      </w:tblGrid>
      <w:tr w:rsidR="00A01C13" w:rsidTr="00A01C1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right w:val="none" w:sz="0" w:space="0" w:color="auto"/>
            </w:tcBorders>
            <w:shd w:val="clear" w:color="auto" w:fill="006686"/>
            <w:vAlign w:val="center"/>
          </w:tcPr>
          <w:p w:rsidR="00A01C13" w:rsidRDefault="00120D66">
            <w:pPr>
              <w:autoSpaceDE w:val="0"/>
              <w:autoSpaceDN w:val="0"/>
              <w:adjustRightInd w:val="0"/>
              <w:jc w:val="center"/>
              <w:rPr>
                <w:rFonts w:cs="Arial"/>
                <w:b w:val="0"/>
                <w:sz w:val="19"/>
                <w:szCs w:val="19"/>
              </w:rPr>
            </w:pPr>
            <w:r>
              <w:rPr>
                <w:rFonts w:cs="Arial"/>
                <w:sz w:val="19"/>
                <w:szCs w:val="19"/>
              </w:rPr>
              <w:t>Integrated List Category</w:t>
            </w:r>
          </w:p>
        </w:tc>
        <w:tc>
          <w:tcPr>
            <w:tcW w:w="7754" w:type="dxa"/>
            <w:tcBorders>
              <w:top w:val="none" w:sz="0" w:space="0" w:color="auto"/>
              <w:left w:val="none" w:sz="0" w:space="0" w:color="auto"/>
              <w:right w:val="none" w:sz="0" w:space="0" w:color="auto"/>
            </w:tcBorders>
            <w:shd w:val="clear" w:color="auto" w:fill="006686"/>
            <w:vAlign w:val="center"/>
          </w:tcPr>
          <w:p w:rsidR="00A01C13" w:rsidRDefault="00120D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Pr>
                <w:rFonts w:cs="Arial"/>
                <w:sz w:val="19"/>
                <w:szCs w:val="19"/>
              </w:rPr>
              <w:t>Description</w:t>
            </w:r>
          </w:p>
        </w:tc>
      </w:tr>
      <w:tr w:rsidR="00A01C13" w:rsidTr="00A01C13">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rsidR="00A01C13" w:rsidRDefault="00120D66">
            <w:pPr>
              <w:autoSpaceDE w:val="0"/>
              <w:autoSpaceDN w:val="0"/>
              <w:adjustRightInd w:val="0"/>
              <w:jc w:val="center"/>
              <w:rPr>
                <w:rFonts w:cs="Arial"/>
                <w:color w:val="000000"/>
                <w:sz w:val="19"/>
                <w:szCs w:val="19"/>
              </w:rPr>
            </w:pPr>
            <w:r>
              <w:rPr>
                <w:rFonts w:cs="Arial"/>
                <w:color w:val="000000"/>
                <w:sz w:val="19"/>
                <w:szCs w:val="19"/>
              </w:rPr>
              <w:t>1</w:t>
            </w:r>
          </w:p>
        </w:tc>
        <w:tc>
          <w:tcPr>
            <w:tcW w:w="7754" w:type="dxa"/>
            <w:shd w:val="clear" w:color="auto" w:fill="DAEEF3"/>
            <w:vAlign w:val="center"/>
          </w:tcPr>
          <w:p w:rsidR="00A01C13" w:rsidRDefault="00120D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Unimpaired and not threatened for all designated uses.</w:t>
            </w:r>
          </w:p>
        </w:tc>
      </w:tr>
      <w:tr w:rsidR="00A01C13" w:rsidTr="00A01C13">
        <w:trPr>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rsidR="00A01C13" w:rsidRDefault="00120D66">
            <w:pPr>
              <w:autoSpaceDE w:val="0"/>
              <w:autoSpaceDN w:val="0"/>
              <w:adjustRightInd w:val="0"/>
              <w:jc w:val="center"/>
              <w:rPr>
                <w:rFonts w:cs="Arial"/>
                <w:color w:val="000000"/>
                <w:sz w:val="19"/>
                <w:szCs w:val="19"/>
              </w:rPr>
            </w:pPr>
            <w:r>
              <w:rPr>
                <w:rFonts w:cs="Arial"/>
                <w:color w:val="000000"/>
                <w:sz w:val="19"/>
                <w:szCs w:val="19"/>
              </w:rPr>
              <w:t>2</w:t>
            </w:r>
          </w:p>
        </w:tc>
        <w:tc>
          <w:tcPr>
            <w:tcW w:w="7754" w:type="dxa"/>
            <w:vAlign w:val="center"/>
          </w:tcPr>
          <w:p w:rsidR="00A01C13" w:rsidRDefault="00120D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Unimpaired for some uses and not assessed for others.</w:t>
            </w:r>
          </w:p>
        </w:tc>
      </w:tr>
      <w:tr w:rsidR="00A01C13" w:rsidTr="00A01C13">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rsidR="00A01C13" w:rsidRDefault="00120D66">
            <w:pPr>
              <w:autoSpaceDE w:val="0"/>
              <w:autoSpaceDN w:val="0"/>
              <w:adjustRightInd w:val="0"/>
              <w:jc w:val="center"/>
              <w:rPr>
                <w:rFonts w:cs="Arial"/>
                <w:color w:val="000000"/>
                <w:sz w:val="19"/>
                <w:szCs w:val="19"/>
              </w:rPr>
            </w:pPr>
            <w:r>
              <w:rPr>
                <w:rFonts w:cs="Arial"/>
                <w:color w:val="000000"/>
                <w:sz w:val="19"/>
                <w:szCs w:val="19"/>
              </w:rPr>
              <w:t>3</w:t>
            </w:r>
          </w:p>
        </w:tc>
        <w:tc>
          <w:tcPr>
            <w:tcW w:w="7754" w:type="dxa"/>
            <w:shd w:val="clear" w:color="auto" w:fill="DAEEF3"/>
            <w:vAlign w:val="center"/>
          </w:tcPr>
          <w:p w:rsidR="00A01C13" w:rsidRDefault="00120D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Insufficient information to make assessments for any uses.</w:t>
            </w:r>
          </w:p>
        </w:tc>
      </w:tr>
      <w:tr w:rsidR="00A01C13" w:rsidTr="00A01C13">
        <w:trPr>
          <w:trHeight w:val="13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rsidR="00A01C13" w:rsidRDefault="00120D66">
            <w:pPr>
              <w:autoSpaceDE w:val="0"/>
              <w:autoSpaceDN w:val="0"/>
              <w:adjustRightInd w:val="0"/>
              <w:jc w:val="center"/>
              <w:rPr>
                <w:rFonts w:cs="Arial"/>
                <w:color w:val="000000"/>
                <w:sz w:val="19"/>
                <w:szCs w:val="19"/>
              </w:rPr>
            </w:pPr>
            <w:r>
              <w:rPr>
                <w:rFonts w:cs="Arial"/>
                <w:color w:val="000000"/>
                <w:sz w:val="19"/>
                <w:szCs w:val="19"/>
              </w:rPr>
              <w:t>4</w:t>
            </w:r>
          </w:p>
        </w:tc>
        <w:tc>
          <w:tcPr>
            <w:tcW w:w="7754" w:type="dxa"/>
            <w:vAlign w:val="center"/>
          </w:tcPr>
          <w:p w:rsidR="00A01C13" w:rsidRDefault="00120D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Impaired or threatened for one or more uses, but not requiring calculation of a Total Maximum Daily Load (TMDL), including:</w:t>
            </w:r>
          </w:p>
          <w:p w:rsidR="00A01C13" w:rsidRDefault="00120D66">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 xml:space="preserve">     4a: TMDL is completed</w:t>
            </w:r>
          </w:p>
          <w:p w:rsidR="00A01C13" w:rsidRDefault="00120D66">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19"/>
                <w:szCs w:val="19"/>
              </w:rPr>
            </w:pPr>
            <w:r>
              <w:rPr>
                <w:rFonts w:cs="Arial"/>
                <w:sz w:val="19"/>
                <w:szCs w:val="19"/>
              </w:rPr>
              <w:t xml:space="preserve">     4b: I</w:t>
            </w:r>
            <w:r>
              <w:rPr>
                <w:rFonts w:cs="Arial"/>
                <w:bCs/>
                <w:sz w:val="19"/>
                <w:szCs w:val="19"/>
              </w:rPr>
              <w:t>mpairment controlled by alternative pollution control requirements</w:t>
            </w:r>
          </w:p>
          <w:p w:rsidR="00A01C13" w:rsidRDefault="00120D66">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bCs/>
                <w:sz w:val="19"/>
                <w:szCs w:val="19"/>
              </w:rPr>
              <w:t xml:space="preserve">     4c: Impairment not caus</w:t>
            </w:r>
            <w:r>
              <w:rPr>
                <w:rFonts w:cs="Arial"/>
                <w:bCs/>
                <w:sz w:val="19"/>
                <w:szCs w:val="19"/>
              </w:rPr>
              <w:t>ed by a pollutant - TMDL not required</w:t>
            </w:r>
          </w:p>
        </w:tc>
      </w:tr>
      <w:tr w:rsidR="00A01C13" w:rsidTr="00A01C13">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bottom w:val="none" w:sz="0" w:space="0" w:color="auto"/>
            </w:tcBorders>
            <w:shd w:val="clear" w:color="auto" w:fill="80C4D6"/>
            <w:vAlign w:val="center"/>
          </w:tcPr>
          <w:p w:rsidR="00A01C13" w:rsidRDefault="00120D66">
            <w:pPr>
              <w:autoSpaceDE w:val="0"/>
              <w:autoSpaceDN w:val="0"/>
              <w:adjustRightInd w:val="0"/>
              <w:jc w:val="center"/>
              <w:rPr>
                <w:rFonts w:cs="Arial"/>
                <w:color w:val="000000"/>
                <w:sz w:val="19"/>
                <w:szCs w:val="19"/>
              </w:rPr>
            </w:pPr>
            <w:r>
              <w:rPr>
                <w:rFonts w:cs="Arial"/>
                <w:color w:val="000000"/>
                <w:sz w:val="19"/>
                <w:szCs w:val="19"/>
              </w:rPr>
              <w:t>5</w:t>
            </w:r>
          </w:p>
        </w:tc>
        <w:tc>
          <w:tcPr>
            <w:tcW w:w="7754" w:type="dxa"/>
            <w:shd w:val="clear" w:color="auto" w:fill="DAEEF3"/>
            <w:vAlign w:val="center"/>
          </w:tcPr>
          <w:p w:rsidR="00A01C13" w:rsidRDefault="00120D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Impaired or threatened for one or more uses and requiring preparation of a TMDL.</w:t>
            </w:r>
          </w:p>
        </w:tc>
      </w:tr>
    </w:tbl>
    <w:p w:rsidR="00A01C13" w:rsidRDefault="00A01C13">
      <w:pPr>
        <w:spacing w:after="0"/>
        <w:rPr>
          <w:rFonts w:ascii="Calibri" w:hAnsi="Calibri"/>
          <w:bCs/>
          <w:color w:val="006686"/>
          <w:shd w:val="clear" w:color="auto" w:fill="FFFFFF"/>
        </w:rPr>
      </w:pPr>
    </w:p>
    <w:p w:rsidR="00A01C13" w:rsidRDefault="00120D66">
      <w:pPr>
        <w:spacing w:after="120"/>
        <w:jc w:val="center"/>
        <w:rPr>
          <w:rFonts w:ascii="Calibri" w:hAnsi="Calibri"/>
          <w:bCs/>
          <w:color w:val="006686"/>
          <w:szCs w:val="20"/>
          <w:shd w:val="clear" w:color="auto" w:fill="FFFFFF"/>
        </w:rPr>
      </w:pPr>
      <w:r>
        <w:rPr>
          <w:rFonts w:ascii="Calibri" w:hAnsi="Calibri"/>
          <w:b/>
          <w:bCs/>
          <w:color w:val="000000"/>
          <w:szCs w:val="20"/>
          <w:shd w:val="clear" w:color="auto" w:fill="FFFFFF"/>
        </w:rPr>
        <w:t>Table A-3: Water Quality Impairments</w:t>
      </w:r>
    </w:p>
    <w:tbl>
      <w:tblPr>
        <w:tblStyle w:val="TableGrid"/>
        <w:tblW w:w="4978" w:type="pct"/>
        <w:jc w:val="center"/>
        <w:tblCellMar>
          <w:top w:w="40" w:type="dxa"/>
          <w:left w:w="40" w:type="dxa"/>
          <w:bottom w:w="40" w:type="dxa"/>
          <w:right w:w="40" w:type="dxa"/>
        </w:tblCellMar>
        <w:tblLook w:val="04A0" w:firstRow="1" w:lastRow="0" w:firstColumn="1" w:lastColumn="0" w:noHBand="0" w:noVBand="1"/>
        <w:tblDescription w:val=""/>
      </w:tblPr>
      <w:tblGrid>
        <w:gridCol w:w="1119"/>
        <w:gridCol w:w="1566"/>
        <w:gridCol w:w="1280"/>
        <w:gridCol w:w="1722"/>
        <w:gridCol w:w="1894"/>
        <w:gridCol w:w="2015"/>
      </w:tblGrid>
      <w:tr w:rsidR="00A01C13">
        <w:trPr>
          <w:jc w:val="center"/>
        </w:trPr>
        <w:tc>
          <w:tcPr>
            <w:tcW w:w="583" w:type="pct"/>
            <w:shd w:val="clear" w:color="auto" w:fill="006686"/>
            <w:vAlign w:val="center"/>
          </w:tcPr>
          <w:p w:rsidR="00A01C13" w:rsidRDefault="00120D66">
            <w:pPr>
              <w:pStyle w:val="col-header-style1"/>
              <w:rPr>
                <w:rFonts w:cstheme="minorHAnsi"/>
                <w:sz w:val="19"/>
                <w:szCs w:val="19"/>
              </w:rPr>
            </w:pPr>
            <w:bookmarkStart w:id="51" w:name="ELEMA_WQIMPAIRMENTS_TBL"/>
            <w:r>
              <w:rPr>
                <w:rFonts w:cstheme="minorHAnsi"/>
                <w:sz w:val="19"/>
                <w:szCs w:val="19"/>
              </w:rPr>
              <w:t>Assessment</w:t>
            </w:r>
          </w:p>
          <w:p w:rsidR="00A01C13" w:rsidRDefault="00120D66">
            <w:pPr>
              <w:pStyle w:val="col-header-style1"/>
              <w:rPr>
                <w:rFonts w:cstheme="minorHAnsi"/>
                <w:sz w:val="19"/>
                <w:szCs w:val="19"/>
              </w:rPr>
            </w:pPr>
            <w:r>
              <w:rPr>
                <w:rFonts w:cstheme="minorHAnsi"/>
                <w:sz w:val="19"/>
                <w:szCs w:val="19"/>
              </w:rPr>
              <w:t>Unit ID</w:t>
            </w:r>
          </w:p>
        </w:tc>
        <w:tc>
          <w:tcPr>
            <w:tcW w:w="816" w:type="pct"/>
            <w:shd w:val="clear" w:color="auto" w:fill="006686"/>
            <w:vAlign w:val="center"/>
          </w:tcPr>
          <w:p w:rsidR="00A01C13" w:rsidRDefault="00120D66">
            <w:pPr>
              <w:pStyle w:val="col-header-style1"/>
              <w:rPr>
                <w:rFonts w:cstheme="minorHAnsi"/>
                <w:sz w:val="19"/>
                <w:szCs w:val="19"/>
              </w:rPr>
            </w:pPr>
            <w:r>
              <w:rPr>
                <w:rFonts w:cstheme="minorHAnsi"/>
                <w:sz w:val="19"/>
                <w:szCs w:val="19"/>
              </w:rPr>
              <w:t>Waterbody</w:t>
            </w:r>
          </w:p>
        </w:tc>
        <w:tc>
          <w:tcPr>
            <w:tcW w:w="667" w:type="pct"/>
            <w:shd w:val="clear" w:color="auto" w:fill="006686"/>
            <w:vAlign w:val="center"/>
          </w:tcPr>
          <w:p w:rsidR="00A01C13" w:rsidRDefault="00120D66">
            <w:pPr>
              <w:pStyle w:val="col-header-style1"/>
              <w:rPr>
                <w:rFonts w:cstheme="minorHAnsi"/>
                <w:sz w:val="19"/>
                <w:szCs w:val="19"/>
              </w:rPr>
            </w:pPr>
            <w:r>
              <w:rPr>
                <w:rFonts w:cstheme="minorHAnsi"/>
                <w:sz w:val="19"/>
                <w:szCs w:val="19"/>
              </w:rPr>
              <w:t>Integrated List</w:t>
            </w:r>
          </w:p>
          <w:p w:rsidR="00A01C13" w:rsidRDefault="00120D66">
            <w:pPr>
              <w:pStyle w:val="col-header-style1"/>
              <w:rPr>
                <w:rFonts w:cstheme="minorHAnsi"/>
                <w:sz w:val="19"/>
                <w:szCs w:val="19"/>
              </w:rPr>
            </w:pPr>
            <w:r>
              <w:rPr>
                <w:rFonts w:cstheme="minorHAnsi"/>
                <w:sz w:val="19"/>
                <w:szCs w:val="19"/>
              </w:rPr>
              <w:t>Category</w:t>
            </w:r>
          </w:p>
        </w:tc>
        <w:tc>
          <w:tcPr>
            <w:tcW w:w="897" w:type="pct"/>
            <w:shd w:val="clear" w:color="auto" w:fill="006686"/>
            <w:vAlign w:val="center"/>
          </w:tcPr>
          <w:p w:rsidR="00A01C13" w:rsidRDefault="00120D66">
            <w:pPr>
              <w:pStyle w:val="col-header-style1"/>
              <w:rPr>
                <w:rFonts w:cstheme="minorHAnsi"/>
                <w:sz w:val="19"/>
                <w:szCs w:val="19"/>
              </w:rPr>
            </w:pPr>
            <w:r>
              <w:rPr>
                <w:rFonts w:cstheme="minorHAnsi"/>
                <w:sz w:val="19"/>
                <w:szCs w:val="19"/>
              </w:rPr>
              <w:t>Designated Use</w:t>
            </w:r>
          </w:p>
        </w:tc>
        <w:tc>
          <w:tcPr>
            <w:tcW w:w="987" w:type="pct"/>
            <w:shd w:val="clear" w:color="auto" w:fill="006686"/>
            <w:vAlign w:val="center"/>
          </w:tcPr>
          <w:p w:rsidR="00A01C13" w:rsidRDefault="00120D66">
            <w:pPr>
              <w:pStyle w:val="col-header-style1"/>
              <w:rPr>
                <w:rFonts w:cstheme="minorHAnsi"/>
                <w:sz w:val="19"/>
                <w:szCs w:val="19"/>
              </w:rPr>
            </w:pPr>
            <w:r>
              <w:rPr>
                <w:rFonts w:cstheme="minorHAnsi"/>
                <w:sz w:val="19"/>
                <w:szCs w:val="19"/>
              </w:rPr>
              <w:t>Impairment Cause</w:t>
            </w:r>
          </w:p>
        </w:tc>
        <w:tc>
          <w:tcPr>
            <w:tcW w:w="1050" w:type="pct"/>
            <w:shd w:val="clear" w:color="auto" w:fill="006686"/>
            <w:vAlign w:val="center"/>
          </w:tcPr>
          <w:p w:rsidR="00A01C13" w:rsidRDefault="00120D66">
            <w:pPr>
              <w:pStyle w:val="col-header-style1"/>
              <w:rPr>
                <w:rFonts w:cstheme="minorHAnsi"/>
                <w:sz w:val="19"/>
                <w:szCs w:val="19"/>
              </w:rPr>
            </w:pPr>
            <w:r>
              <w:rPr>
                <w:rFonts w:cstheme="minorHAnsi"/>
                <w:sz w:val="19"/>
                <w:szCs w:val="19"/>
              </w:rPr>
              <w:t>Impairment Source</w:t>
            </w:r>
          </w:p>
        </w:tc>
      </w:tr>
      <w:tr w:rsidR="00A01C13">
        <w:trPr>
          <w:trHeight w:val="300"/>
          <w:jc w:val="center"/>
        </w:trPr>
        <w:tc>
          <w:tcPr>
            <w:tcW w:w="583" w:type="pct"/>
            <w:shd w:val="clear" w:color="auto" w:fill="80C4D6"/>
            <w:vAlign w:val="center"/>
          </w:tcPr>
          <w:p w:rsidR="00A01C13" w:rsidRDefault="00120D66">
            <w:pPr>
              <w:pStyle w:val="row-header-style1"/>
              <w:jc w:val="center"/>
              <w:rPr>
                <w:rFonts w:cstheme="minorHAnsi"/>
                <w:sz w:val="19"/>
                <w:szCs w:val="19"/>
              </w:rPr>
            </w:pPr>
            <w:r>
              <w:rPr>
                <w:rFonts w:cstheme="minorHAnsi"/>
                <w:sz w:val="19"/>
                <w:szCs w:val="19"/>
              </w:rPr>
              <w:t>MA34-27</w:t>
            </w:r>
          </w:p>
        </w:tc>
        <w:tc>
          <w:tcPr>
            <w:tcW w:w="816" w:type="pct"/>
            <w:shd w:val="clear" w:color="auto" w:fill="80C4D6"/>
            <w:vAlign w:val="center"/>
          </w:tcPr>
          <w:p w:rsidR="00A01C13" w:rsidRDefault="00120D66">
            <w:pPr>
              <w:pStyle w:val="row-header-style1"/>
              <w:jc w:val="center"/>
              <w:rPr>
                <w:rFonts w:cstheme="minorHAnsi"/>
                <w:sz w:val="19"/>
                <w:szCs w:val="19"/>
              </w:rPr>
            </w:pPr>
            <w:r>
              <w:rPr>
                <w:rFonts w:cstheme="minorHAnsi"/>
                <w:sz w:val="19"/>
                <w:szCs w:val="19"/>
              </w:rPr>
              <w:t>Fort River</w:t>
            </w:r>
          </w:p>
        </w:tc>
        <w:tc>
          <w:tcPr>
            <w:tcW w:w="667" w:type="pct"/>
            <w:shd w:val="clear" w:color="auto" w:fill="80C4D6"/>
            <w:vAlign w:val="center"/>
          </w:tcPr>
          <w:p w:rsidR="00A01C13" w:rsidRDefault="00120D66">
            <w:pPr>
              <w:pStyle w:val="row-header-style1"/>
              <w:jc w:val="center"/>
              <w:rPr>
                <w:rFonts w:cstheme="minorHAnsi"/>
                <w:sz w:val="19"/>
                <w:szCs w:val="19"/>
              </w:rPr>
            </w:pPr>
            <w:r>
              <w:rPr>
                <w:rFonts w:cstheme="minorHAnsi"/>
                <w:sz w:val="19"/>
                <w:szCs w:val="19"/>
              </w:rPr>
              <w:t>5</w:t>
            </w:r>
          </w:p>
        </w:tc>
        <w:tc>
          <w:tcPr>
            <w:tcW w:w="897" w:type="pct"/>
            <w:shd w:val="clear" w:color="auto" w:fill="DAEEF3"/>
            <w:vAlign w:val="center"/>
          </w:tcPr>
          <w:p w:rsidR="00A01C13" w:rsidRDefault="00120D66">
            <w:pPr>
              <w:pStyle w:val="col-data-style1"/>
              <w:jc w:val="center"/>
              <w:rPr>
                <w:rFonts w:cstheme="minorHAnsi"/>
                <w:sz w:val="19"/>
                <w:szCs w:val="19"/>
              </w:rPr>
            </w:pPr>
            <w:r>
              <w:rPr>
                <w:rFonts w:cstheme="minorHAnsi"/>
                <w:sz w:val="19"/>
                <w:szCs w:val="19"/>
              </w:rPr>
              <w:t>Primary Contact Recreation</w:t>
            </w:r>
          </w:p>
        </w:tc>
        <w:tc>
          <w:tcPr>
            <w:tcW w:w="987" w:type="pct"/>
            <w:shd w:val="clear" w:color="auto" w:fill="DAEEF3"/>
            <w:vAlign w:val="center"/>
          </w:tcPr>
          <w:p w:rsidR="00A01C13" w:rsidRDefault="00120D66">
            <w:pPr>
              <w:pStyle w:val="col-data-style1"/>
              <w:jc w:val="center"/>
              <w:rPr>
                <w:rFonts w:cstheme="minorHAnsi"/>
                <w:sz w:val="19"/>
                <w:szCs w:val="19"/>
              </w:rPr>
            </w:pPr>
            <w:r>
              <w:rPr>
                <w:rFonts w:cstheme="minorHAnsi"/>
                <w:sz w:val="19"/>
                <w:szCs w:val="19"/>
              </w:rPr>
              <w:t>Escherichia coli</w:t>
            </w:r>
          </w:p>
        </w:tc>
        <w:tc>
          <w:tcPr>
            <w:tcW w:w="1050" w:type="pct"/>
            <w:shd w:val="clear" w:color="auto" w:fill="DAEEF3"/>
            <w:vAlign w:val="center"/>
          </w:tcPr>
          <w:p w:rsidR="00A01C13" w:rsidRDefault="00120D66">
            <w:pPr>
              <w:pStyle w:val="col-data-style1"/>
              <w:jc w:val="center"/>
              <w:rPr>
                <w:rFonts w:cstheme="minorHAnsi"/>
                <w:sz w:val="19"/>
                <w:szCs w:val="19"/>
              </w:rPr>
            </w:pPr>
            <w:r>
              <w:rPr>
                <w:rFonts w:cstheme="minorHAnsi"/>
                <w:sz w:val="19"/>
                <w:szCs w:val="19"/>
              </w:rPr>
              <w:t>Source Unknown</w:t>
            </w:r>
            <w:bookmarkEnd w:id="51"/>
          </w:p>
        </w:tc>
      </w:tr>
    </w:tbl>
    <w:p w:rsidR="00A01C13" w:rsidRDefault="00A01C13"/>
    <w:p w:rsidR="00A01C13" w:rsidRDefault="00120D66">
      <w:pPr>
        <w:pStyle w:val="Heading2"/>
        <w:rPr>
          <w:shd w:val="clear" w:color="auto" w:fill="FFFFFF"/>
        </w:rPr>
      </w:pPr>
      <w:bookmarkStart w:id="52" w:name="_Toc32483807"/>
      <w:r>
        <w:rPr>
          <w:shd w:val="clear" w:color="auto" w:fill="FFFFFF"/>
        </w:rPr>
        <w:t>Water Quality Goals</w:t>
      </w:r>
      <w:bookmarkEnd w:id="52"/>
    </w:p>
    <w:p w:rsidR="00A01C13" w:rsidRDefault="00120D66">
      <w:pPr>
        <w:rPr>
          <w:shd w:val="clear" w:color="auto" w:fill="FFFFFF"/>
        </w:rPr>
      </w:pPr>
      <w:r>
        <w:rPr>
          <w:shd w:val="clear" w:color="auto" w:fill="FFFFFF"/>
        </w:rPr>
        <w:t>Water quality goals may be established for a variety of purposes, including the following:</w:t>
      </w:r>
    </w:p>
    <w:p w:rsidR="00A01C13" w:rsidRDefault="00120D66">
      <w:pPr>
        <w:spacing w:after="120"/>
        <w:ind w:left="360" w:hanging="360"/>
        <w:rPr>
          <w:rFonts w:ascii="Calibri" w:hAnsi="Calibri"/>
          <w:color w:val="000000"/>
          <w:szCs w:val="20"/>
          <w:shd w:val="clear" w:color="auto" w:fill="FFFFFF"/>
        </w:rPr>
      </w:pPr>
      <w:r>
        <w:rPr>
          <w:rFonts w:ascii="Calibri" w:hAnsi="Calibri"/>
          <w:color w:val="000000"/>
          <w:szCs w:val="20"/>
          <w:shd w:val="clear" w:color="auto" w:fill="FFFFFF"/>
        </w:rPr>
        <w:t>a.)</w:t>
      </w:r>
      <w:r>
        <w:rPr>
          <w:rFonts w:ascii="Calibri" w:hAnsi="Calibri"/>
          <w:color w:val="000000"/>
          <w:szCs w:val="20"/>
          <w:shd w:val="clear" w:color="auto" w:fill="FFFFFF"/>
        </w:rPr>
        <w:tab/>
        <w:t>For</w:t>
      </w:r>
      <w:r>
        <w:rPr>
          <w:rStyle w:val="apple-converted-space"/>
          <w:rFonts w:ascii="Calibri" w:hAnsi="Calibri"/>
          <w:color w:val="000000"/>
          <w:szCs w:val="20"/>
          <w:shd w:val="clear" w:color="auto" w:fill="FFFFFF"/>
        </w:rPr>
        <w:t> </w:t>
      </w:r>
      <w:r>
        <w:rPr>
          <w:rStyle w:val="Strong"/>
          <w:rFonts w:ascii="Calibri" w:hAnsi="Calibri"/>
          <w:color w:val="000000"/>
          <w:szCs w:val="20"/>
          <w:shd w:val="clear" w:color="auto" w:fill="FFFFFF"/>
        </w:rPr>
        <w:t>waterbodies with known impairments</w:t>
      </w:r>
      <w:r>
        <w:rPr>
          <w:rFonts w:ascii="Calibri" w:hAnsi="Calibri"/>
          <w:color w:val="000000"/>
          <w:szCs w:val="20"/>
          <w:shd w:val="clear" w:color="auto" w:fill="FFFFFF"/>
        </w:rPr>
        <w:t>, a</w:t>
      </w:r>
      <w:r>
        <w:rPr>
          <w:rStyle w:val="apple-converted-space"/>
          <w:rFonts w:ascii="Calibri" w:hAnsi="Calibri"/>
          <w:color w:val="000000"/>
          <w:szCs w:val="20"/>
          <w:shd w:val="clear" w:color="auto" w:fill="FFFFFF"/>
        </w:rPr>
        <w:t> </w:t>
      </w:r>
      <w:r>
        <w:rPr>
          <w:rStyle w:val="Hyperlink"/>
          <w:rFonts w:ascii="Calibri" w:hAnsi="Calibri"/>
          <w:szCs w:val="20"/>
          <w:shd w:val="clear" w:color="auto" w:fill="FFFFFF"/>
        </w:rPr>
        <w:t>Total Maximum Daily Load</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w:t>
      </w:r>
      <w:r>
        <w:rPr>
          <w:rFonts w:ascii="Calibri" w:hAnsi="Calibri"/>
          <w:color w:val="000000"/>
          <w:szCs w:val="20"/>
          <w:shd w:val="clear" w:color="auto" w:fill="FFFFFF"/>
        </w:rPr>
        <w:t>aterbody has a TMDL for total phosphorus (TP) or total nitrogen (TN), or total suspended solids (TSS), that information is provided below and included as a water quality goal.</w:t>
      </w:r>
    </w:p>
    <w:p w:rsidR="00A01C13" w:rsidRDefault="00120D66">
      <w:pPr>
        <w:spacing w:after="120"/>
        <w:ind w:left="360" w:hanging="360"/>
        <w:rPr>
          <w:rFonts w:ascii="Calibri" w:hAnsi="Calibri"/>
          <w:color w:val="000000"/>
          <w:szCs w:val="20"/>
          <w:shd w:val="clear" w:color="auto" w:fill="FFFFFF"/>
        </w:rPr>
      </w:pPr>
      <w:r>
        <w:rPr>
          <w:rFonts w:ascii="Calibri" w:hAnsi="Calibri"/>
          <w:color w:val="000000"/>
          <w:szCs w:val="20"/>
          <w:shd w:val="clear" w:color="auto" w:fill="FFFFFF"/>
        </w:rPr>
        <w:t>b.)</w:t>
      </w:r>
      <w:r>
        <w:rPr>
          <w:rFonts w:ascii="Calibri" w:hAnsi="Calibri"/>
          <w:color w:val="000000"/>
          <w:szCs w:val="20"/>
          <w:shd w:val="clear" w:color="auto" w:fill="FFFFFF"/>
        </w:rPr>
        <w:tab/>
        <w:t>For</w:t>
      </w:r>
      <w:r>
        <w:rPr>
          <w:rStyle w:val="apple-converted-space"/>
          <w:rFonts w:ascii="Calibri" w:hAnsi="Calibri"/>
          <w:color w:val="000000"/>
          <w:szCs w:val="20"/>
          <w:shd w:val="clear" w:color="auto" w:fill="FFFFFF"/>
        </w:rPr>
        <w:t> </w:t>
      </w:r>
      <w:r>
        <w:rPr>
          <w:rStyle w:val="Strong"/>
          <w:rFonts w:ascii="Calibri" w:hAnsi="Calibri"/>
          <w:color w:val="000000"/>
          <w:szCs w:val="20"/>
          <w:shd w:val="clear" w:color="auto" w:fill="FFFFFF"/>
        </w:rPr>
        <w:t>waterbodies without a TMDL for total phosphorus</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(TP), a default water qu</w:t>
      </w:r>
      <w:r>
        <w:rPr>
          <w:rFonts w:ascii="Calibri" w:hAnsi="Calibri"/>
          <w:color w:val="000000"/>
          <w:szCs w:val="20"/>
          <w:shd w:val="clear" w:color="auto" w:fill="FFFFFF"/>
        </w:rPr>
        <w:t>ality goal for TP is based on target concentrations established in the</w:t>
      </w:r>
      <w:r>
        <w:rPr>
          <w:rStyle w:val="apple-converted-space"/>
          <w:rFonts w:ascii="Calibri" w:hAnsi="Calibri"/>
          <w:color w:val="000000"/>
          <w:szCs w:val="20"/>
          <w:shd w:val="clear" w:color="auto" w:fill="FFFFFF"/>
        </w:rPr>
        <w:t> </w:t>
      </w:r>
      <w:r>
        <w:rPr>
          <w:rStyle w:val="Hyperlink"/>
          <w:rFonts w:ascii="Calibri" w:hAnsi="Calibri"/>
          <w:szCs w:val="20"/>
          <w:shd w:val="clear" w:color="auto" w:fill="FFFFFF"/>
        </w:rPr>
        <w:t>Quality Criteria for Water</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xml:space="preserve">(USEPA, 1986) (also known as the “Gold Book”).  The Gold Book states that TP should not exceed 50 ug/L in any stream at the point where it enters any lake or </w:t>
      </w:r>
      <w:r>
        <w:rPr>
          <w:rFonts w:ascii="Calibri" w:hAnsi="Calibri"/>
          <w:color w:val="000000"/>
          <w:szCs w:val="20"/>
          <w:shd w:val="clear" w:color="auto" w:fill="FFFFFF"/>
        </w:rPr>
        <w:t>reservoir, nor 25 ug/L within a lake or reservoir. For the purposes of developing WBPs, MassDEP has adopted 50 ug/L as the TP target for all streams at their downstream discharge point, regardless of which type of water body the stream discharges to.</w:t>
      </w:r>
    </w:p>
    <w:p w:rsidR="00A01C13" w:rsidRDefault="00120D66">
      <w:pPr>
        <w:pStyle w:val="generic-list-style1"/>
        <w:spacing w:after="120"/>
        <w:ind w:hanging="360"/>
        <w:rPr>
          <w:sz w:val="22"/>
        </w:rPr>
      </w:pPr>
      <w:r>
        <w:rPr>
          <w:sz w:val="22"/>
        </w:rPr>
        <w:t>c.)</w:t>
      </w:r>
      <w:r>
        <w:rPr>
          <w:sz w:val="22"/>
        </w:rPr>
        <w:tab/>
      </w:r>
      <w:r>
        <w:rPr>
          <w:color w:val="0000FF"/>
          <w:sz w:val="22"/>
          <w:u w:val="single"/>
        </w:rPr>
        <w:t>Massachusetts Surface Water Quality Standards</w:t>
      </w:r>
      <w:r>
        <w:rPr>
          <w:sz w:val="22"/>
        </w:rPr>
        <w:t xml:space="preserve"> (314 CMR 4.00, 2013) prescribe the minimum water quality criteria required to sustain a waterbody’s designated uses. </w:t>
      </w:r>
      <w:r>
        <w:rPr>
          <w:b/>
          <w:sz w:val="22"/>
        </w:rPr>
        <w:t>Table A-4</w:t>
      </w:r>
      <w:r>
        <w:rPr>
          <w:sz w:val="22"/>
        </w:rPr>
        <w:t xml:space="preserve"> lists the Class for each Assessment Unit ID within the Amherst subwatersheds that c</w:t>
      </w:r>
      <w:r>
        <w:rPr>
          <w:sz w:val="22"/>
        </w:rPr>
        <w:t>ontribute to the Fort River. The water quality goal(s) for bacteria are based on the Massachusetts Surface Water Quality Standards.</w:t>
      </w:r>
    </w:p>
    <w:p w:rsidR="00A01C13" w:rsidRDefault="00A01C13"/>
    <w:p w:rsidR="00A01C13" w:rsidRDefault="00120D66">
      <w:pPr>
        <w:keepNext/>
        <w:spacing w:after="120"/>
        <w:jc w:val="center"/>
        <w:rPr>
          <w:rFonts w:ascii="Calibri" w:hAnsi="Calibri"/>
          <w:color w:val="000000"/>
          <w:sz w:val="20"/>
          <w:szCs w:val="20"/>
          <w:shd w:val="clear" w:color="auto" w:fill="FFFFFF"/>
        </w:rPr>
      </w:pPr>
      <w:r>
        <w:rPr>
          <w:rFonts w:ascii="Calibri" w:hAnsi="Calibri"/>
          <w:b/>
          <w:bCs/>
          <w:color w:val="000000"/>
          <w:szCs w:val="20"/>
          <w:shd w:val="clear" w:color="auto" w:fill="FFFFFF"/>
        </w:rPr>
        <w:lastRenderedPageBreak/>
        <w:t xml:space="preserve">Table A-4: </w:t>
      </w:r>
      <w:r>
        <w:rPr>
          <w:rFonts w:ascii="Calibri" w:hAnsi="Calibri"/>
          <w:b/>
          <w:bCs/>
          <w:color w:val="000000"/>
          <w:shd w:val="clear" w:color="auto" w:fill="FFFFFF"/>
        </w:rPr>
        <w:t>Surface Water Quality Classification by Assessment Unit ID</w:t>
      </w:r>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542"/>
        <w:gridCol w:w="3084"/>
        <w:gridCol w:w="3084"/>
      </w:tblGrid>
      <w:tr w:rsidR="00A01C13">
        <w:trPr>
          <w:jc w:val="center"/>
        </w:trPr>
        <w:tc>
          <w:tcPr>
            <w:tcW w:w="1000" w:type="pct"/>
            <w:shd w:val="clear" w:color="auto" w:fill="006686"/>
            <w:vAlign w:val="center"/>
          </w:tcPr>
          <w:p w:rsidR="00A01C13" w:rsidRDefault="00120D66">
            <w:pPr>
              <w:pStyle w:val="col-header-style1"/>
            </w:pPr>
            <w:r>
              <w:t>Assessment</w:t>
            </w:r>
            <w:r>
              <w:br/>
              <w:t>Unit ID</w:t>
            </w:r>
          </w:p>
        </w:tc>
        <w:tc>
          <w:tcPr>
            <w:tcW w:w="2000" w:type="pct"/>
            <w:shd w:val="clear" w:color="auto" w:fill="006686"/>
            <w:vAlign w:val="center"/>
          </w:tcPr>
          <w:p w:rsidR="00A01C13" w:rsidRDefault="00120D66">
            <w:pPr>
              <w:pStyle w:val="col-header-style1"/>
            </w:pPr>
            <w:r>
              <w:t>Waterbody</w:t>
            </w:r>
          </w:p>
        </w:tc>
        <w:tc>
          <w:tcPr>
            <w:tcW w:w="2000" w:type="pct"/>
            <w:shd w:val="clear" w:color="auto" w:fill="006686"/>
            <w:vAlign w:val="center"/>
          </w:tcPr>
          <w:p w:rsidR="00A01C13" w:rsidRDefault="00120D66">
            <w:pPr>
              <w:pStyle w:val="col-header-style1"/>
            </w:pPr>
            <w:r>
              <w:t>Class</w:t>
            </w:r>
          </w:p>
        </w:tc>
      </w:tr>
      <w:tr w:rsidR="00A01C13">
        <w:trPr>
          <w:trHeight w:val="400"/>
          <w:jc w:val="center"/>
        </w:trPr>
        <w:tc>
          <w:tcPr>
            <w:tcW w:w="1000" w:type="pct"/>
            <w:shd w:val="clear" w:color="auto" w:fill="80C4D6"/>
            <w:vAlign w:val="center"/>
          </w:tcPr>
          <w:p w:rsidR="00A01C13" w:rsidRDefault="00120D66">
            <w:pPr>
              <w:pStyle w:val="row-header-style1"/>
              <w:jc w:val="center"/>
            </w:pPr>
            <w:r>
              <w:t>MA34-27</w:t>
            </w:r>
          </w:p>
        </w:tc>
        <w:tc>
          <w:tcPr>
            <w:tcW w:w="2000" w:type="pct"/>
            <w:shd w:val="clear" w:color="auto" w:fill="DAEEF3"/>
            <w:vAlign w:val="center"/>
          </w:tcPr>
          <w:p w:rsidR="00A01C13" w:rsidRDefault="00120D66">
            <w:pPr>
              <w:pStyle w:val="col-data-style1"/>
              <w:jc w:val="center"/>
            </w:pPr>
            <w:r>
              <w:t>Fort River</w:t>
            </w:r>
          </w:p>
        </w:tc>
        <w:tc>
          <w:tcPr>
            <w:tcW w:w="2000" w:type="pct"/>
            <w:shd w:val="clear" w:color="auto" w:fill="DAEEF3"/>
            <w:vAlign w:val="center"/>
          </w:tcPr>
          <w:p w:rsidR="00A01C13" w:rsidRDefault="00120D66">
            <w:pPr>
              <w:pStyle w:val="col-data-style1"/>
              <w:jc w:val="center"/>
            </w:pPr>
            <w:r>
              <w:t>B</w:t>
            </w:r>
          </w:p>
        </w:tc>
      </w:tr>
    </w:tbl>
    <w:p w:rsidR="00A01C13" w:rsidRDefault="00A01C13">
      <w:pPr>
        <w:spacing w:after="120"/>
        <w:ind w:left="360"/>
        <w:rPr>
          <w:rStyle w:val="Strong"/>
          <w:rFonts w:ascii="Calibri" w:hAnsi="Calibri"/>
          <w:b w:val="0"/>
          <w:color w:val="000000"/>
          <w:sz w:val="20"/>
          <w:szCs w:val="20"/>
          <w:shd w:val="clear" w:color="auto" w:fill="FFFFFF"/>
        </w:rPr>
      </w:pPr>
    </w:p>
    <w:p w:rsidR="00A01C13" w:rsidRDefault="00120D66">
      <w:pPr>
        <w:spacing w:after="120"/>
        <w:ind w:left="360" w:hanging="360"/>
        <w:rPr>
          <w:rFonts w:ascii="Calibri" w:hAnsi="Calibri"/>
          <w:bCs/>
          <w:szCs w:val="20"/>
          <w:shd w:val="clear" w:color="auto" w:fill="FFFFFF"/>
        </w:rPr>
      </w:pPr>
      <w:r>
        <w:rPr>
          <w:rStyle w:val="Strong"/>
          <w:rFonts w:ascii="Calibri" w:hAnsi="Calibri"/>
          <w:b w:val="0"/>
          <w:color w:val="000000"/>
          <w:szCs w:val="20"/>
          <w:shd w:val="clear" w:color="auto" w:fill="FFFFFF"/>
        </w:rPr>
        <w:t>d.)</w:t>
      </w:r>
      <w:r>
        <w:rPr>
          <w:rStyle w:val="Strong"/>
          <w:rFonts w:ascii="Calibri" w:hAnsi="Calibri"/>
          <w:b w:val="0"/>
          <w:color w:val="000000"/>
          <w:szCs w:val="20"/>
          <w:shd w:val="clear" w:color="auto" w:fill="FFFFFF"/>
        </w:rPr>
        <w:tab/>
      </w:r>
      <w:r>
        <w:rPr>
          <w:rStyle w:val="Strong"/>
          <w:rFonts w:ascii="Calibri" w:hAnsi="Calibri"/>
          <w:color w:val="000000"/>
          <w:szCs w:val="20"/>
          <w:shd w:val="clear" w:color="auto" w:fill="FFFFFF"/>
        </w:rPr>
        <w:t>Other water quality goals set by the community</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(e.g., protection of high-quality waters, in-lake phosphorus concentration goal to reduce recurrence of cyanobacteria blooms, etc.).</w:t>
      </w:r>
    </w:p>
    <w:p w:rsidR="00A01C13" w:rsidRDefault="00120D66">
      <w:pPr>
        <w:rPr>
          <w:highlight w:val="yellow"/>
        </w:rPr>
      </w:pPr>
      <w:r>
        <w:t xml:space="preserve">Refer to </w:t>
      </w:r>
      <w:r>
        <w:rPr>
          <w:b/>
        </w:rPr>
        <w:t>Table A-5</w:t>
      </w:r>
      <w:r>
        <w:t xml:space="preserve"> for a list of water quality goals</w:t>
      </w:r>
      <w:r>
        <w:t xml:space="preserve">. There are known impairments for Fort River; however, because there are no existing TMDLs for Fort River or its receiving waterbody, the Connecticut River, water quality goals are focused on reducing common nonpoint source pollutants as well as E. coli. </w:t>
      </w:r>
    </w:p>
    <w:p w:rsidR="00A01C13" w:rsidRDefault="00120D66">
      <w:pPr>
        <w:rPr>
          <w:rFonts w:ascii="Calibri" w:hAnsi="Calibri"/>
          <w:color w:val="000000"/>
          <w:szCs w:val="20"/>
          <w:shd w:val="clear" w:color="auto" w:fill="FFFFFF"/>
        </w:rPr>
      </w:pPr>
      <w:r>
        <w:t xml:space="preserve">It is expected that efforts to reduce loads of these pollutants will also result in improvements to other nonpoint source pollutants for waterbodies within the Fort River watershed (e.g., nutrients, turbidity). </w:t>
      </w:r>
      <w:r>
        <w:rPr>
          <w:b/>
        </w:rPr>
        <w:t>Element C</w:t>
      </w:r>
      <w:r>
        <w:t xml:space="preserve"> of this WBP includes proposed BMPs </w:t>
      </w:r>
      <w:r>
        <w:t>to address these pollutants, including BMPs that provided increases in infiltration. Infiltration is a commonly used method to reduce phosphorus and bacteria loads in stormwater runoff and it can also help with peak runoff rate attenuation, reduced thermal</w:t>
      </w:r>
      <w:r>
        <w:t xml:space="preserve"> impacts to receiving waters, and enhanced base flow to receiving waters (USEPA, 2014). </w:t>
      </w:r>
    </w:p>
    <w:p w:rsidR="00A01C13" w:rsidRDefault="00A01C13">
      <w:pPr>
        <w:spacing w:after="0"/>
        <w:rPr>
          <w:rFonts w:ascii="Calibri" w:hAnsi="Calibri"/>
          <w:bCs/>
          <w:sz w:val="20"/>
          <w:szCs w:val="20"/>
          <w:shd w:val="clear" w:color="auto" w:fill="FFFFFF"/>
        </w:rPr>
      </w:pPr>
    </w:p>
    <w:p w:rsidR="00A01C13" w:rsidRDefault="00A01C13">
      <w:pPr>
        <w:spacing w:after="0"/>
        <w:rPr>
          <w:rFonts w:ascii="Calibri" w:hAnsi="Calibri"/>
          <w:bCs/>
          <w:sz w:val="20"/>
          <w:szCs w:val="20"/>
          <w:shd w:val="clear" w:color="auto" w:fill="FFFFFF"/>
        </w:rPr>
        <w:sectPr w:rsidR="00A01C13">
          <w:type w:val="continuous"/>
          <w:pgSz w:w="12240" w:h="15840"/>
          <w:pgMar w:top="1296" w:right="1296" w:bottom="1296" w:left="1296" w:header="720" w:footer="720" w:gutter="0"/>
          <w:cols w:space="720"/>
          <w:docGrid w:linePitch="360"/>
        </w:sectPr>
      </w:pPr>
    </w:p>
    <w:p w:rsidR="00A01C13" w:rsidRDefault="00120D66">
      <w:pPr>
        <w:spacing w:after="120"/>
        <w:jc w:val="center"/>
        <w:rPr>
          <w:rFonts w:ascii="Calibri" w:hAnsi="Calibri"/>
          <w:b/>
          <w:bCs/>
          <w:color w:val="000000"/>
          <w:shd w:val="clear" w:color="auto" w:fill="FFFFFF"/>
        </w:rPr>
      </w:pPr>
      <w:r>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986"/>
        <w:gridCol w:w="1986"/>
        <w:gridCol w:w="5295"/>
        <w:gridCol w:w="3971"/>
      </w:tblGrid>
      <w:tr w:rsidR="00A01C13">
        <w:trPr>
          <w:trHeight w:val="600"/>
          <w:jc w:val="center"/>
        </w:trPr>
        <w:tc>
          <w:tcPr>
            <w:tcW w:w="750" w:type="pct"/>
            <w:shd w:val="clear" w:color="auto" w:fill="006686"/>
            <w:vAlign w:val="center"/>
          </w:tcPr>
          <w:p w:rsidR="00A01C13" w:rsidRDefault="00120D66">
            <w:pPr>
              <w:pStyle w:val="col-header-style1"/>
            </w:pPr>
            <w:r>
              <w:t>Pollutant</w:t>
            </w:r>
          </w:p>
        </w:tc>
        <w:tc>
          <w:tcPr>
            <w:tcW w:w="750" w:type="pct"/>
            <w:shd w:val="clear" w:color="auto" w:fill="006686"/>
            <w:vAlign w:val="center"/>
          </w:tcPr>
          <w:p w:rsidR="00A01C13" w:rsidRDefault="00120D66">
            <w:pPr>
              <w:pStyle w:val="col-header-style1"/>
            </w:pPr>
            <w:r>
              <w:t>Waterbody Name</w:t>
            </w:r>
            <w:r>
              <w:br/>
              <w:t>(Assessment Unit ID(s))</w:t>
            </w:r>
          </w:p>
        </w:tc>
        <w:tc>
          <w:tcPr>
            <w:tcW w:w="2000" w:type="pct"/>
            <w:shd w:val="clear" w:color="auto" w:fill="006686"/>
            <w:vAlign w:val="center"/>
          </w:tcPr>
          <w:p w:rsidR="00A01C13" w:rsidRDefault="00120D66">
            <w:pPr>
              <w:pStyle w:val="col-header-style1"/>
            </w:pPr>
            <w:r>
              <w:t>Goal</w:t>
            </w:r>
          </w:p>
        </w:tc>
        <w:tc>
          <w:tcPr>
            <w:tcW w:w="1500" w:type="pct"/>
            <w:shd w:val="clear" w:color="auto" w:fill="006686"/>
            <w:vAlign w:val="center"/>
          </w:tcPr>
          <w:p w:rsidR="00A01C13" w:rsidRDefault="00120D66">
            <w:pPr>
              <w:pStyle w:val="col-header-style1"/>
            </w:pPr>
            <w:r>
              <w:t>Source</w:t>
            </w:r>
          </w:p>
        </w:tc>
      </w:tr>
      <w:tr w:rsidR="00A01C13">
        <w:trPr>
          <w:trHeight w:val="300"/>
          <w:jc w:val="center"/>
        </w:trPr>
        <w:tc>
          <w:tcPr>
            <w:tcW w:w="750" w:type="pct"/>
            <w:shd w:val="clear" w:color="auto" w:fill="80C4D6"/>
            <w:vAlign w:val="center"/>
          </w:tcPr>
          <w:p w:rsidR="00A01C13" w:rsidRDefault="00120D66">
            <w:pPr>
              <w:pStyle w:val="row-header-style1"/>
              <w:jc w:val="center"/>
            </w:pPr>
            <w:r>
              <w:t>Total Phosphorus (TP)</w:t>
            </w:r>
          </w:p>
        </w:tc>
        <w:tc>
          <w:tcPr>
            <w:tcW w:w="750" w:type="pct"/>
            <w:shd w:val="clear" w:color="auto" w:fill="DAEEF3"/>
            <w:vAlign w:val="center"/>
          </w:tcPr>
          <w:p w:rsidR="00A01C13" w:rsidRDefault="00120D66">
            <w:pPr>
              <w:pStyle w:val="col-data-style1"/>
              <w:jc w:val="center"/>
            </w:pPr>
            <w:r>
              <w:t>Fort River (MA34-27)</w:t>
            </w:r>
          </w:p>
        </w:tc>
        <w:tc>
          <w:tcPr>
            <w:tcW w:w="2000" w:type="pct"/>
            <w:shd w:val="clear" w:color="auto" w:fill="DAEEF3"/>
            <w:vAlign w:val="center"/>
          </w:tcPr>
          <w:p w:rsidR="00A01C13" w:rsidRDefault="00120D66">
            <w:pPr>
              <w:pStyle w:val="col-data-style1"/>
              <w:jc w:val="left"/>
            </w:pPr>
            <w:bookmarkStart w:id="53" w:name="_Hlk27407724"/>
            <w:r>
              <w:t>Total phosphorus should not exceed:</w:t>
            </w:r>
            <w:r>
              <w:br/>
              <w:t>--50 ug/L in any stream</w:t>
            </w:r>
            <w:bookmarkEnd w:id="53"/>
            <w:r>
              <w:br/>
              <w:t>--25 ug/L within any lake or reservoir</w:t>
            </w:r>
          </w:p>
        </w:tc>
        <w:tc>
          <w:tcPr>
            <w:tcW w:w="1500" w:type="pct"/>
            <w:shd w:val="clear" w:color="auto" w:fill="DAEEF3"/>
            <w:vAlign w:val="center"/>
          </w:tcPr>
          <w:p w:rsidR="00A01C13" w:rsidRDefault="00120D66">
            <w:pPr>
              <w:pStyle w:val="col-data-style1"/>
              <w:jc w:val="center"/>
            </w:pPr>
            <w:r>
              <w:rPr>
                <w:color w:val="0000FF"/>
                <w:u w:val="single"/>
              </w:rPr>
              <w:t>Quality Criteria for Water (USEPA, 1986)</w:t>
            </w:r>
          </w:p>
        </w:tc>
      </w:tr>
      <w:tr w:rsidR="00A01C13">
        <w:trPr>
          <w:trHeight w:val="300"/>
          <w:jc w:val="center"/>
        </w:trPr>
        <w:tc>
          <w:tcPr>
            <w:tcW w:w="750" w:type="pct"/>
            <w:shd w:val="clear" w:color="auto" w:fill="80C4D6"/>
            <w:vAlign w:val="center"/>
          </w:tcPr>
          <w:p w:rsidR="00A01C13" w:rsidRDefault="00120D66">
            <w:pPr>
              <w:pStyle w:val="row-header-style1"/>
              <w:jc w:val="center"/>
            </w:pPr>
            <w:r>
              <w:t>Bacteria</w:t>
            </w:r>
          </w:p>
        </w:tc>
        <w:tc>
          <w:tcPr>
            <w:tcW w:w="750" w:type="pct"/>
            <w:shd w:val="clear" w:color="auto" w:fill="DAEEF3"/>
            <w:vAlign w:val="center"/>
          </w:tcPr>
          <w:p w:rsidR="00A01C13" w:rsidRDefault="00120D66">
            <w:pPr>
              <w:pStyle w:val="col-data-style1"/>
              <w:jc w:val="center"/>
            </w:pPr>
            <w:r>
              <w:t>Fort River (MA34-27)</w:t>
            </w:r>
          </w:p>
        </w:tc>
        <w:tc>
          <w:tcPr>
            <w:tcW w:w="2000" w:type="pct"/>
            <w:shd w:val="clear" w:color="auto" w:fill="DAEEF3"/>
            <w:vAlign w:val="center"/>
          </w:tcPr>
          <w:p w:rsidR="00A01C13" w:rsidRDefault="00120D66">
            <w:pPr>
              <w:pStyle w:val="col-data-style1"/>
              <w:jc w:val="left"/>
            </w:pPr>
            <w:r>
              <w:rPr>
                <w:b/>
                <w:u w:val="single"/>
              </w:rPr>
              <w:t>Class B Standards</w:t>
            </w:r>
            <w:r>
              <w:br/>
            </w:r>
            <w:r>
              <w:t>• Public Bathing Beaches: For E. coli, geometric mean of 5 most recent samples shall not exceed 126 colonies/ 100 ml and no single sample during the bathing season shall exceed 235 colonies/100 ml. For enterococci, geometric mean of 5 most recent samples s</w:t>
            </w:r>
            <w:r>
              <w:t xml:space="preserve">hall not exceed 33 colonies/100 ml and no single sample during bathing season shall exceed 61 colonies/100 ml; </w:t>
            </w:r>
            <w:r>
              <w:br/>
              <w:t xml:space="preserve">• Other Waters and Non-bathing Season at Bathing Beaches: For E. coli, geometric mean of samples from most recent 6 months shall not exceed 126 </w:t>
            </w:r>
            <w:r>
              <w:t>colonies/100 ml (typically based on min. 5 samples) and no single sample shall exceed 235 colonies/100 ml. For enterococci, geometric mean of samples from most recent 6 months shall not exceed 33 colonies/100 ml, and no single sample shall exceed 61 coloni</w:t>
            </w:r>
            <w:r>
              <w:t>es/100 ml.</w:t>
            </w:r>
          </w:p>
        </w:tc>
        <w:bookmarkStart w:id="54" w:name="_Hlk27409738"/>
        <w:tc>
          <w:tcPr>
            <w:tcW w:w="1500" w:type="pct"/>
            <w:shd w:val="clear" w:color="auto" w:fill="DAEEF3"/>
            <w:vAlign w:val="center"/>
          </w:tcPr>
          <w:p w:rsidR="00A01C13" w:rsidRDefault="00120D66">
            <w:pPr>
              <w:pStyle w:val="col-data-style1"/>
              <w:jc w:val="center"/>
            </w:pPr>
            <w:r>
              <w:fldChar w:fldCharType="begin"/>
            </w:r>
            <w:r>
              <w:instrText xml:space="preserve"> HYPERLINK "http://www.mass.gov/eea/docs/dep/service/regulations/314cmr04.pdf" </w:instrText>
            </w:r>
            <w:r>
              <w:fldChar w:fldCharType="separate"/>
            </w:r>
            <w:r>
              <w:rPr>
                <w:color w:val="0000FF"/>
                <w:u w:val="single"/>
              </w:rPr>
              <w:t>Massachusetts Surface Water Quality Standards (314 CMR 4.00, 2013)</w:t>
            </w:r>
            <w:r>
              <w:rPr>
                <w:color w:val="0000FF"/>
                <w:u w:val="single"/>
              </w:rPr>
              <w:fldChar w:fldCharType="end"/>
            </w:r>
            <w:bookmarkEnd w:id="54"/>
          </w:p>
        </w:tc>
      </w:tr>
    </w:tbl>
    <w:p w:rsidR="00A01C13" w:rsidRDefault="00120D66">
      <w:pPr>
        <w:spacing w:before="120" w:after="0"/>
        <w:rPr>
          <w:rFonts w:ascii="Calibri" w:hAnsi="Calibri"/>
          <w:bCs/>
          <w:sz w:val="16"/>
          <w:szCs w:val="20"/>
          <w:shd w:val="clear" w:color="auto" w:fill="FFFFFF"/>
        </w:rPr>
      </w:pPr>
      <w:r>
        <w:rPr>
          <w:rFonts w:ascii="Calibri" w:hAnsi="Calibri"/>
          <w:b/>
          <w:bCs/>
          <w:i/>
          <w:iCs/>
          <w:color w:val="000000"/>
          <w:sz w:val="16"/>
          <w:szCs w:val="20"/>
          <w:shd w:val="clear" w:color="auto" w:fill="FFFFFF"/>
        </w:rPr>
        <w:t>Note:</w:t>
      </w:r>
      <w:r>
        <w:rPr>
          <w:rStyle w:val="apple-converted-space"/>
          <w:rFonts w:ascii="Calibri" w:hAnsi="Calibri"/>
          <w:i/>
          <w:iCs/>
          <w:color w:val="000000"/>
          <w:sz w:val="16"/>
          <w:szCs w:val="20"/>
          <w:shd w:val="clear" w:color="auto" w:fill="FFFFFF"/>
        </w:rPr>
        <w:t> </w:t>
      </w:r>
      <w:r>
        <w:rPr>
          <w:rFonts w:ascii="Calibri" w:hAnsi="Calibri"/>
          <w:i/>
          <w:iCs/>
          <w:color w:val="000000"/>
          <w:sz w:val="16"/>
          <w:szCs w:val="20"/>
          <w:shd w:val="clear" w:color="auto" w:fill="FFFFFF"/>
        </w:rPr>
        <w:t>There may be more than one water quality goal for bacteria due to different Massachusetts</w:t>
      </w:r>
      <w:r>
        <w:rPr>
          <w:rFonts w:ascii="Calibri" w:hAnsi="Calibri"/>
          <w:i/>
          <w:iCs/>
          <w:color w:val="000000"/>
          <w:sz w:val="16"/>
          <w:szCs w:val="20"/>
          <w:shd w:val="clear" w:color="auto" w:fill="FFFFFF"/>
        </w:rPr>
        <w:t xml:space="preserve"> Surface Water Quality Standards Classes for different Assessment Units within the watershed.</w:t>
      </w:r>
    </w:p>
    <w:p w:rsidR="00A01C13" w:rsidRDefault="00A01C13">
      <w:pPr>
        <w:spacing w:after="0"/>
        <w:rPr>
          <w:rFonts w:ascii="Calibri" w:hAnsi="Calibri"/>
          <w:bCs/>
          <w:sz w:val="20"/>
          <w:szCs w:val="20"/>
          <w:shd w:val="clear" w:color="auto" w:fill="FFFFFF"/>
        </w:rPr>
        <w:sectPr w:rsidR="00A01C13">
          <w:pgSz w:w="15840" w:h="12240" w:orient="landscape"/>
          <w:pgMar w:top="1296" w:right="1296" w:bottom="1296" w:left="1296" w:header="720" w:footer="720" w:gutter="0"/>
          <w:cols w:space="720"/>
          <w:docGrid w:linePitch="360"/>
        </w:sectPr>
      </w:pPr>
    </w:p>
    <w:p w:rsidR="00A01C13" w:rsidRDefault="00120D66">
      <w:pPr>
        <w:pStyle w:val="Heading2"/>
        <w:rPr>
          <w:shd w:val="clear" w:color="auto" w:fill="FFFFFF"/>
        </w:rPr>
      </w:pPr>
      <w:bookmarkStart w:id="55" w:name="_Toc32483808"/>
      <w:r>
        <w:rPr>
          <w:shd w:val="clear" w:color="auto" w:fill="FFFFFF"/>
        </w:rPr>
        <w:lastRenderedPageBreak/>
        <w:t>Land Use Information</w:t>
      </w:r>
      <w:bookmarkEnd w:id="55"/>
    </w:p>
    <w:p w:rsidR="00A01C13" w:rsidRDefault="00120D66">
      <w:pPr>
        <w:rPr>
          <w:shd w:val="clear" w:color="auto" w:fill="FFFFFF"/>
        </w:rPr>
      </w:pPr>
      <w:r>
        <w:rPr>
          <w:shd w:val="clear" w:color="auto" w:fill="FFFFFF"/>
        </w:rPr>
        <w:t>Land use information and impervious cover is presented by the tables and figures below. Land use source data is from 2005 a</w:t>
      </w:r>
      <w:r>
        <w:rPr>
          <w:shd w:val="clear" w:color="auto" w:fill="FFFFFF"/>
        </w:rPr>
        <w:t xml:space="preserve">nd was obtained from MassGIS (2009b). </w:t>
      </w:r>
    </w:p>
    <w:p w:rsidR="00A01C13" w:rsidRDefault="00120D66">
      <w:pPr>
        <w:pStyle w:val="Heading3"/>
      </w:pPr>
      <w:r>
        <w:t>Watershed Land Uses</w:t>
      </w:r>
    </w:p>
    <w:p w:rsidR="00A01C13" w:rsidRDefault="00120D66">
      <w:pPr>
        <w:rPr>
          <w:b/>
          <w:color w:val="78B832"/>
        </w:rPr>
      </w:pPr>
      <w:r>
        <w:rPr>
          <w:shd w:val="clear" w:color="auto" w:fill="FFFFFF"/>
        </w:rPr>
        <w:t xml:space="preserve">As summarized by </w:t>
      </w:r>
      <w:r>
        <w:rPr>
          <w:b/>
          <w:shd w:val="clear" w:color="auto" w:fill="FFFFFF"/>
        </w:rPr>
        <w:t>Table A-6</w:t>
      </w:r>
      <w:r>
        <w:rPr>
          <w:shd w:val="clear" w:color="auto" w:fill="FFFFFF"/>
        </w:rPr>
        <w:t>, land use in the Fort River watershed is mostly forested (approximately 72.8 percent); approximately 12.5 percent is agricultural; approximately 9.9 percent of the waters</w:t>
      </w:r>
      <w:r>
        <w:rPr>
          <w:shd w:val="clear" w:color="auto" w:fill="FFFFFF"/>
        </w:rPr>
        <w:t xml:space="preserve">hed is residential; approximately 2.4 percent of the watershed is open land or water; approximately 1.8 percent of the watershed is commercial; approximately 0.4 percent of the watershed is industrial; and approximately 0.1 percent is devoted to highways. </w:t>
      </w:r>
    </w:p>
    <w:p w:rsidR="00A01C13" w:rsidRDefault="00120D66">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Watershed Land Uses</w:t>
      </w:r>
    </w:p>
    <w:tbl>
      <w:tblPr>
        <w:tblStyle w:val="TableGrid"/>
        <w:tblW w:w="3373" w:type="pct"/>
        <w:jc w:val="center"/>
        <w:tblCellMar>
          <w:top w:w="40" w:type="dxa"/>
          <w:left w:w="40" w:type="dxa"/>
          <w:bottom w:w="40" w:type="dxa"/>
          <w:right w:w="40" w:type="dxa"/>
        </w:tblCellMar>
        <w:tblLook w:val="04A0" w:firstRow="1" w:lastRow="0" w:firstColumn="1" w:lastColumn="0" w:noHBand="0" w:noVBand="1"/>
        <w:tblDescription w:val=""/>
      </w:tblPr>
      <w:tblGrid>
        <w:gridCol w:w="2598"/>
        <w:gridCol w:w="1951"/>
        <w:gridCol w:w="1953"/>
      </w:tblGrid>
      <w:tr w:rsidR="00A01C13">
        <w:trPr>
          <w:trHeight w:val="391"/>
          <w:jc w:val="center"/>
        </w:trPr>
        <w:tc>
          <w:tcPr>
            <w:tcW w:w="1998" w:type="pct"/>
            <w:shd w:val="clear" w:color="auto" w:fill="006686"/>
            <w:vAlign w:val="center"/>
          </w:tcPr>
          <w:p w:rsidR="00A01C13" w:rsidRDefault="00120D66">
            <w:pPr>
              <w:pStyle w:val="col-header-style1"/>
              <w:rPr>
                <w:sz w:val="19"/>
                <w:szCs w:val="19"/>
              </w:rPr>
            </w:pPr>
            <w:bookmarkStart w:id="56" w:name="ELEMA_LANDUSES_TBL"/>
            <w:r>
              <w:rPr>
                <w:sz w:val="19"/>
                <w:szCs w:val="19"/>
              </w:rPr>
              <w:t>Land Use</w:t>
            </w:r>
          </w:p>
        </w:tc>
        <w:tc>
          <w:tcPr>
            <w:tcW w:w="1500" w:type="pct"/>
            <w:shd w:val="clear" w:color="auto" w:fill="006686"/>
            <w:vAlign w:val="center"/>
          </w:tcPr>
          <w:p w:rsidR="00A01C13" w:rsidRDefault="00120D66">
            <w:pPr>
              <w:pStyle w:val="col-header-style1"/>
              <w:rPr>
                <w:sz w:val="19"/>
                <w:szCs w:val="19"/>
              </w:rPr>
            </w:pPr>
            <w:r>
              <w:rPr>
                <w:sz w:val="19"/>
                <w:szCs w:val="19"/>
              </w:rPr>
              <w:t>Area (acres)</w:t>
            </w:r>
          </w:p>
        </w:tc>
        <w:tc>
          <w:tcPr>
            <w:tcW w:w="1502" w:type="pct"/>
            <w:shd w:val="clear" w:color="auto" w:fill="006686"/>
            <w:vAlign w:val="center"/>
          </w:tcPr>
          <w:p w:rsidR="00A01C13" w:rsidRDefault="00120D66">
            <w:pPr>
              <w:pStyle w:val="col-header-style1"/>
              <w:rPr>
                <w:sz w:val="19"/>
                <w:szCs w:val="19"/>
              </w:rPr>
            </w:pPr>
            <w:r>
              <w:rPr>
                <w:sz w:val="19"/>
                <w:szCs w:val="19"/>
              </w:rPr>
              <w:t>% of Watershed</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Forest</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26,024.17</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72.8</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Agriculture</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4,481.27</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12.5</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Low Density Residential</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2,276.53</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6.4</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Medium Density Residential</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774.98</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2.2</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Commercial</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658.3</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1.8</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Open Land</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640.39</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1.8</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High Density Residential</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455</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1.3</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Water</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211.71</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0.6</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Industrial</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157.16</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0.4</w:t>
            </w:r>
          </w:p>
        </w:tc>
      </w:tr>
      <w:tr w:rsidR="00A01C13">
        <w:trPr>
          <w:trHeight w:val="307"/>
          <w:jc w:val="center"/>
        </w:trPr>
        <w:tc>
          <w:tcPr>
            <w:tcW w:w="1998" w:type="pct"/>
            <w:shd w:val="clear" w:color="auto" w:fill="80C4D6"/>
            <w:vAlign w:val="center"/>
          </w:tcPr>
          <w:p w:rsidR="00A01C13" w:rsidRDefault="00120D66">
            <w:pPr>
              <w:pStyle w:val="row-header-style1"/>
              <w:rPr>
                <w:sz w:val="19"/>
                <w:szCs w:val="19"/>
              </w:rPr>
            </w:pPr>
            <w:r>
              <w:rPr>
                <w:sz w:val="19"/>
                <w:szCs w:val="19"/>
              </w:rPr>
              <w:t>Highway</w:t>
            </w:r>
          </w:p>
        </w:tc>
        <w:tc>
          <w:tcPr>
            <w:tcW w:w="1500"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50.8</w:t>
            </w:r>
          </w:p>
        </w:tc>
        <w:tc>
          <w:tcPr>
            <w:tcW w:w="1502" w:type="pct"/>
            <w:shd w:val="clear" w:color="auto" w:fill="DAEEF3"/>
            <w:vAlign w:val="center"/>
          </w:tcPr>
          <w:p w:rsidR="00A01C13" w:rsidRDefault="00120D66">
            <w:pPr>
              <w:spacing w:line="240" w:lineRule="auto"/>
              <w:jc w:val="center"/>
              <w:rPr>
                <w:rFonts w:ascii="Calibri" w:hAnsi="Calibri" w:cs="Calibri"/>
                <w:sz w:val="19"/>
                <w:szCs w:val="19"/>
              </w:rPr>
            </w:pPr>
            <w:r>
              <w:rPr>
                <w:rFonts w:ascii="Calibri" w:hAnsi="Calibri" w:cs="Calibri"/>
                <w:color w:val="000000"/>
                <w:sz w:val="19"/>
                <w:szCs w:val="19"/>
              </w:rPr>
              <w:t>0.1</w:t>
            </w:r>
          </w:p>
        </w:tc>
      </w:tr>
      <w:tr w:rsidR="00A01C13">
        <w:trPr>
          <w:trHeight w:val="307"/>
          <w:jc w:val="center"/>
        </w:trPr>
        <w:tc>
          <w:tcPr>
            <w:tcW w:w="1998" w:type="pct"/>
            <w:shd w:val="clear" w:color="auto" w:fill="80C4D6"/>
            <w:vAlign w:val="center"/>
          </w:tcPr>
          <w:p w:rsidR="00A01C13" w:rsidRDefault="00120D66">
            <w:pPr>
              <w:pStyle w:val="row-header-style1"/>
              <w:jc w:val="center"/>
              <w:rPr>
                <w:sz w:val="19"/>
                <w:szCs w:val="19"/>
              </w:rPr>
            </w:pPr>
            <w:r>
              <w:rPr>
                <w:sz w:val="19"/>
                <w:szCs w:val="19"/>
              </w:rPr>
              <w:t>TOTAL:</w:t>
            </w:r>
          </w:p>
        </w:tc>
        <w:tc>
          <w:tcPr>
            <w:tcW w:w="1500" w:type="pct"/>
            <w:shd w:val="clear" w:color="auto" w:fill="DAEEF3"/>
            <w:vAlign w:val="center"/>
          </w:tcPr>
          <w:p w:rsidR="00A01C13" w:rsidRDefault="00120D66">
            <w:pPr>
              <w:spacing w:line="240" w:lineRule="auto"/>
              <w:jc w:val="center"/>
              <w:rPr>
                <w:sz w:val="19"/>
                <w:szCs w:val="19"/>
              </w:rPr>
            </w:pPr>
            <w:r>
              <w:rPr>
                <w:rFonts w:ascii="Calibri" w:hAnsi="Calibri" w:cs="Calibri"/>
                <w:color w:val="000000"/>
                <w:sz w:val="19"/>
                <w:szCs w:val="19"/>
              </w:rPr>
              <w:t>35,730.31</w:t>
            </w:r>
          </w:p>
        </w:tc>
        <w:tc>
          <w:tcPr>
            <w:tcW w:w="1502" w:type="pct"/>
            <w:shd w:val="clear" w:color="auto" w:fill="DAEEF3"/>
            <w:vAlign w:val="center"/>
          </w:tcPr>
          <w:p w:rsidR="00A01C13" w:rsidRDefault="00120D66">
            <w:pPr>
              <w:pStyle w:val="col-data-style1"/>
              <w:jc w:val="center"/>
              <w:rPr>
                <w:sz w:val="19"/>
                <w:szCs w:val="19"/>
              </w:rPr>
            </w:pPr>
            <w:r>
              <w:rPr>
                <w:sz w:val="19"/>
                <w:szCs w:val="19"/>
              </w:rPr>
              <w:t>100</w:t>
            </w:r>
            <w:bookmarkEnd w:id="56"/>
          </w:p>
        </w:tc>
      </w:tr>
    </w:tbl>
    <w:p w:rsidR="00A01C13" w:rsidRDefault="00A01C13"/>
    <w:p w:rsidR="00A01C13" w:rsidRDefault="00A01C13">
      <w:pPr>
        <w:spacing w:after="0"/>
        <w:jc w:val="center"/>
        <w:rPr>
          <w:rFonts w:ascii="Calibri" w:hAnsi="Calibri"/>
          <w:bCs/>
          <w:sz w:val="20"/>
          <w:szCs w:val="20"/>
          <w:shd w:val="clear" w:color="auto" w:fill="FFFFFF"/>
        </w:rPr>
      </w:pPr>
    </w:p>
    <w:p w:rsidR="00A01C13" w:rsidRDefault="00A01C13">
      <w:pPr>
        <w:spacing w:after="0"/>
        <w:rPr>
          <w:rFonts w:ascii="Calibri" w:hAnsi="Calibri"/>
          <w:bCs/>
          <w:sz w:val="20"/>
          <w:szCs w:val="20"/>
          <w:shd w:val="clear" w:color="auto" w:fill="FFFFFF"/>
        </w:rPr>
        <w:sectPr w:rsidR="00A01C13">
          <w:pgSz w:w="12240" w:h="15840"/>
          <w:pgMar w:top="1296" w:right="1296" w:bottom="1296" w:left="1296" w:header="720" w:footer="720" w:gutter="0"/>
          <w:cols w:space="720"/>
          <w:docGrid w:linePitch="360"/>
        </w:sectPr>
      </w:pPr>
    </w:p>
    <w:p w:rsidR="00A01C13" w:rsidRDefault="00120D66">
      <w:pPr>
        <w:spacing w:after="0" w:line="276" w:lineRule="auto"/>
        <w:jc w:val="center"/>
        <w:rPr>
          <w:b/>
        </w:rPr>
      </w:pPr>
      <w:r>
        <w:lastRenderedPageBreak/>
        <w:pict>
          <v:shape id="_x0000_s1037" type="#_x0000_t61" style="position:absolute;left:0;text-align:left;margin-left:50.9pt;margin-top:257.55pt;width:67.6pt;height:25.55pt;z-index:251710976;visibility:visible;mso-wrap-style:square;mso-position-horizontal-relative:margin;mso-position-vertical-relative:line;v-text-anchor:middle" wrapcoords="0 0 0 21535 21535 21535 21535 0 0 0" adj="25411,35872"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w:r>
      <w:r>
        <w:pict>
          <v:shape id="_x0000_s1036" type="#_x0000_t61" style="position:absolute;left:0;text-align:left;margin-left:181.8pt;margin-top:171.7pt;width:68.9pt;height:26.7pt;z-index:251712000;visibility:visible;mso-wrap-style:square;mso-position-vertical-relative:line;v-text-anchor:middle" wrapcoords="0 0 0 21535 21535 21535 21535 0 0 0" adj="24261,33345"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Fearing Brook</w:t>
                  </w:r>
                </w:p>
              </w:txbxContent>
            </v:textbox>
          </v:shape>
        </w:pict>
      </w:r>
      <w:r>
        <w:pict>
          <v:shape id="_x0000_s1035" type="#_x0000_t61" style="position:absolute;left:0;text-align:left;margin-left:211.3pt;margin-top:309.85pt;width:57pt;height:25.55pt;z-index:251713024;visibility:visible;mso-wrap-style:square;mso-position-horizontal-relative:margin;mso-position-vertical-relative:line;v-text-anchor:middle" wrapcoords="0 0 0 21535 21535 21535 21535 0 0 0" adj="27548,269"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w:r>
      <w:r>
        <w:rPr>
          <w:noProof/>
        </w:rPr>
        <w:drawing>
          <wp:inline distT="0" distB="0" distL="0" distR="0">
            <wp:extent cx="8010525" cy="528637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b="3314"/>
                    <a:stretch>
                      <a:fillRect/>
                    </a:stretch>
                  </pic:blipFill>
                  <pic:spPr bwMode="auto">
                    <a:xfrm>
                      <a:off x="0" y="0"/>
                      <a:ext cx="8010525" cy="5286375"/>
                    </a:xfrm>
                    <a:prstGeom prst="rect">
                      <a:avLst/>
                    </a:prstGeom>
                  </pic:spPr>
                </pic:pic>
              </a:graphicData>
            </a:graphic>
          </wp:inline>
        </w:drawing>
      </w:r>
    </w:p>
    <w:p w:rsidR="00A01C13" w:rsidRDefault="00120D66">
      <w:pPr>
        <w:spacing w:after="0" w:line="276" w:lineRule="auto"/>
        <w:jc w:val="center"/>
        <w:rPr>
          <w:b/>
        </w:rPr>
      </w:pPr>
      <w:r>
        <w:rPr>
          <w:b/>
        </w:rPr>
        <w:t xml:space="preserve">Figure A-2: Subwatershed Land Use Map </w:t>
      </w:r>
    </w:p>
    <w:p w:rsidR="00A01C13" w:rsidRDefault="00120D66">
      <w:pPr>
        <w:spacing w:after="0" w:line="276" w:lineRule="auto"/>
        <w:jc w:val="center"/>
        <w:rPr>
          <w:i/>
        </w:rPr>
      </w:pPr>
      <w:r>
        <w:rPr>
          <w:i/>
        </w:rPr>
        <w:t>(MassGIS, 2007; MassGIS, 2009b; MassGIS, 1999; MassGIS, 2001; USGS, 2016)</w:t>
      </w:r>
      <w:r>
        <w:rPr>
          <w:i/>
        </w:rPr>
        <w:br/>
      </w:r>
    </w:p>
    <w:p w:rsidR="00A01C13" w:rsidRDefault="00A01C13">
      <w:pPr>
        <w:spacing w:line="276" w:lineRule="auto"/>
        <w:jc w:val="left"/>
        <w:rPr>
          <w:i/>
          <w:sz w:val="18"/>
        </w:rPr>
      </w:pPr>
    </w:p>
    <w:p w:rsidR="00A01C13" w:rsidRDefault="00A01C13">
      <w:pPr>
        <w:pStyle w:val="map-table-title"/>
        <w:jc w:val="center"/>
        <w:rPr>
          <w:i/>
        </w:rPr>
        <w:sectPr w:rsidR="00A01C13">
          <w:pgSz w:w="15840" w:h="12240" w:orient="landscape"/>
          <w:pgMar w:top="1296" w:right="1296" w:bottom="1296" w:left="1296" w:header="720" w:footer="720" w:gutter="0"/>
          <w:cols w:space="720"/>
          <w:docGrid w:linePitch="360"/>
        </w:sectPr>
      </w:pPr>
    </w:p>
    <w:p w:rsidR="00A01C13" w:rsidRDefault="00120D66">
      <w:pPr>
        <w:pStyle w:val="Heading3"/>
      </w:pPr>
      <w:r>
        <w:lastRenderedPageBreak/>
        <w:t>Watershed Impervious Cover</w:t>
      </w:r>
    </w:p>
    <w:p w:rsidR="00A01C13" w:rsidRDefault="00120D66">
      <w:pPr>
        <w:rPr>
          <w:bCs/>
          <w:shd w:val="clear" w:color="auto" w:fill="FFFFFF"/>
        </w:rPr>
      </w:pPr>
      <w:bookmarkStart w:id="57" w:name="ELEMA_IMPCOVER_TBL"/>
      <w:r>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 Impervious a</w:t>
      </w:r>
      <w:r>
        <w:rPr>
          <w:shd w:val="clear" w:color="auto" w:fill="FFFFFF"/>
        </w:rPr>
        <w:t xml:space="preserve">rea within the watershed of the Fort River is concentrated in western and central portion of the watershed as illustrated in </w:t>
      </w:r>
      <w:r>
        <w:rPr>
          <w:b/>
          <w:shd w:val="clear" w:color="auto" w:fill="FFFFFF"/>
        </w:rPr>
        <w:t>Figure A-8</w:t>
      </w:r>
      <w:r>
        <w:rPr>
          <w:shd w:val="clear" w:color="auto" w:fill="FFFFFF"/>
        </w:rPr>
        <w:t xml:space="preserve"> below. </w:t>
      </w:r>
    </w:p>
    <w:p w:rsidR="00A01C13" w:rsidRDefault="00120D66">
      <w:pPr>
        <w:rPr>
          <w:shd w:val="clear" w:color="auto" w:fill="FFFFFF"/>
        </w:rPr>
      </w:pPr>
      <w:r>
        <w:rPr>
          <w:bCs/>
          <w:shd w:val="clear" w:color="auto" w:fill="FFFFFF"/>
        </w:rPr>
        <w:t>Impervious areas that are directly connected (DCIA)</w:t>
      </w:r>
      <w:r>
        <w:rPr>
          <w:rStyle w:val="apple-converted-space"/>
          <w:rFonts w:ascii="Calibri" w:hAnsi="Calibri"/>
          <w:color w:val="000000"/>
          <w:szCs w:val="20"/>
          <w:shd w:val="clear" w:color="auto" w:fill="FFFFFF"/>
        </w:rPr>
        <w:t> </w:t>
      </w:r>
      <w:r>
        <w:rPr>
          <w:shd w:val="clear" w:color="auto" w:fill="FFFFFF"/>
        </w:rPr>
        <w:t>to receiving waters (via storm sewers, gutters, or other imp</w:t>
      </w:r>
      <w:r>
        <w:rPr>
          <w:shd w:val="clear" w:color="auto" w:fill="FFFFFF"/>
        </w:rPr>
        <w:t>ervious drainage pathways) produce higher runoff volumes and transport stormwater pollutants with greater efficiency than disconnected impervious cover areas which are surrounded by vegetated, pervious land. Runoff volumes from disconnected impervious cove</w:t>
      </w:r>
      <w:r>
        <w:rPr>
          <w:shd w:val="clear" w:color="auto" w:fill="FFFFFF"/>
        </w:rPr>
        <w:t>r areas are reduced as stormwater infiltrates when it flows across adjacent pervious surfaces.</w:t>
      </w:r>
    </w:p>
    <w:p w:rsidR="00A01C13" w:rsidRDefault="00120D66">
      <w:pPr>
        <w:rPr>
          <w:shd w:val="clear" w:color="auto" w:fill="FFFFFF"/>
        </w:rPr>
      </w:pPr>
      <w:r>
        <w:rPr>
          <w:shd w:val="clear" w:color="auto" w:fill="FFFFFF"/>
        </w:rPr>
        <w:t>An estimate of DCIA for the subwatershed area was calculated based on the Sutherland equations. USEPA provides guidance (USEPA, 2010) on the use of the Sutherlan</w:t>
      </w:r>
      <w:r>
        <w:rPr>
          <w:shd w:val="clear" w:color="auto" w:fill="FFFFFF"/>
        </w:rPr>
        <w:t>d equations to predict relative levels of connection and disconnection based on the type of stormwater infrastructure within the total impervious area (TIA) of a watershed. Within the subwatershed, the total area of each land use was summed and used to cal</w:t>
      </w:r>
      <w:r>
        <w:rPr>
          <w:shd w:val="clear" w:color="auto" w:fill="FFFFFF"/>
        </w:rPr>
        <w:t>culate the percent TIA (</w:t>
      </w:r>
      <w:r>
        <w:rPr>
          <w:b/>
          <w:shd w:val="clear" w:color="auto" w:fill="FFFFFF"/>
        </w:rPr>
        <w:t>Table A-7</w:t>
      </w:r>
      <w:r>
        <w:rPr>
          <w:shd w:val="clear" w:color="auto" w:fill="FFFFFF"/>
        </w:rPr>
        <w:t>).</w:t>
      </w:r>
    </w:p>
    <w:p w:rsidR="00A01C13" w:rsidRDefault="00120D66">
      <w:pPr>
        <w:spacing w:after="120"/>
        <w:jc w:val="center"/>
        <w:rPr>
          <w:rFonts w:ascii="Calibri" w:hAnsi="Calibri"/>
          <w:b/>
          <w:bCs/>
          <w:color w:val="000000"/>
          <w:shd w:val="clear" w:color="auto" w:fill="FFFFFF"/>
        </w:rPr>
      </w:pPr>
      <w:r>
        <w:rPr>
          <w:rFonts w:ascii="Calibri" w:hAnsi="Calibri"/>
          <w:b/>
          <w:bCs/>
          <w:color w:val="000000"/>
          <w:szCs w:val="20"/>
          <w:shd w:val="clear" w:color="auto" w:fill="FFFFFF"/>
        </w:rPr>
        <w:t xml:space="preserve">Table A-7: </w:t>
      </w:r>
      <w:r>
        <w:rPr>
          <w:rFonts w:ascii="Calibri" w:hAnsi="Calibri"/>
          <w:b/>
          <w:bCs/>
          <w:color w:val="000000"/>
          <w:shd w:val="clear" w:color="auto" w:fill="FFFFFF"/>
        </w:rPr>
        <w:t>TIA and DCIA values for the Watershed</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2891"/>
        <w:gridCol w:w="1446"/>
        <w:gridCol w:w="1446"/>
      </w:tblGrid>
      <w:tr w:rsidR="00A01C13">
        <w:trPr>
          <w:trHeight w:val="600"/>
          <w:jc w:val="center"/>
        </w:trPr>
        <w:tc>
          <w:tcPr>
            <w:tcW w:w="2500" w:type="pct"/>
            <w:shd w:val="clear" w:color="auto" w:fill="006686"/>
            <w:vAlign w:val="center"/>
          </w:tcPr>
          <w:p w:rsidR="00A01C13" w:rsidRDefault="00120D66">
            <w:pPr>
              <w:pStyle w:val="col-header-style1"/>
              <w:rPr>
                <w:sz w:val="19"/>
                <w:szCs w:val="19"/>
              </w:rPr>
            </w:pPr>
            <w:bookmarkStart w:id="58" w:name="_Hlk532550273"/>
            <w:r>
              <w:rPr>
                <w:sz w:val="19"/>
                <w:szCs w:val="19"/>
              </w:rPr>
              <w:t>Watershed</w:t>
            </w:r>
          </w:p>
        </w:tc>
        <w:tc>
          <w:tcPr>
            <w:tcW w:w="1250" w:type="pct"/>
            <w:shd w:val="clear" w:color="auto" w:fill="006686"/>
            <w:vAlign w:val="center"/>
          </w:tcPr>
          <w:p w:rsidR="00A01C13" w:rsidRDefault="00120D66">
            <w:pPr>
              <w:pStyle w:val="col-header-style1"/>
              <w:rPr>
                <w:sz w:val="19"/>
                <w:szCs w:val="19"/>
              </w:rPr>
            </w:pPr>
            <w:r>
              <w:rPr>
                <w:sz w:val="19"/>
                <w:szCs w:val="19"/>
              </w:rPr>
              <w:t>Estimated TIA (%)</w:t>
            </w:r>
          </w:p>
        </w:tc>
        <w:tc>
          <w:tcPr>
            <w:tcW w:w="1250" w:type="pct"/>
            <w:shd w:val="clear" w:color="auto" w:fill="006686"/>
            <w:vAlign w:val="center"/>
          </w:tcPr>
          <w:p w:rsidR="00A01C13" w:rsidRDefault="00120D66">
            <w:pPr>
              <w:pStyle w:val="col-header-style1"/>
              <w:rPr>
                <w:sz w:val="19"/>
                <w:szCs w:val="19"/>
              </w:rPr>
            </w:pPr>
            <w:r>
              <w:rPr>
                <w:sz w:val="19"/>
                <w:szCs w:val="19"/>
              </w:rPr>
              <w:t>Estimated DCIA (%)</w:t>
            </w:r>
          </w:p>
        </w:tc>
      </w:tr>
      <w:tr w:rsidR="00A01C13">
        <w:trPr>
          <w:trHeight w:val="300"/>
          <w:jc w:val="center"/>
        </w:trPr>
        <w:tc>
          <w:tcPr>
            <w:tcW w:w="2500" w:type="pct"/>
            <w:shd w:val="clear" w:color="auto" w:fill="80C4D6"/>
            <w:vAlign w:val="center"/>
          </w:tcPr>
          <w:p w:rsidR="00A01C13" w:rsidRDefault="00120D66">
            <w:pPr>
              <w:pStyle w:val="row-header-style1"/>
              <w:jc w:val="center"/>
              <w:rPr>
                <w:sz w:val="19"/>
                <w:szCs w:val="19"/>
              </w:rPr>
            </w:pPr>
            <w:r>
              <w:t>Fox River</w:t>
            </w:r>
          </w:p>
        </w:tc>
        <w:tc>
          <w:tcPr>
            <w:tcW w:w="1250" w:type="pct"/>
            <w:shd w:val="clear" w:color="auto" w:fill="DAEEF3"/>
            <w:vAlign w:val="center"/>
          </w:tcPr>
          <w:p w:rsidR="00A01C13" w:rsidRDefault="00120D66">
            <w:pPr>
              <w:pStyle w:val="col-data-style1"/>
              <w:jc w:val="center"/>
              <w:rPr>
                <w:sz w:val="19"/>
                <w:szCs w:val="19"/>
              </w:rPr>
            </w:pPr>
            <w:r>
              <w:t>5.2</w:t>
            </w:r>
          </w:p>
        </w:tc>
        <w:tc>
          <w:tcPr>
            <w:tcW w:w="1250" w:type="pct"/>
            <w:shd w:val="clear" w:color="auto" w:fill="DAEEF3"/>
            <w:vAlign w:val="center"/>
          </w:tcPr>
          <w:p w:rsidR="00A01C13" w:rsidRDefault="00120D66">
            <w:pPr>
              <w:pStyle w:val="col-data-style1"/>
              <w:jc w:val="center"/>
              <w:rPr>
                <w:sz w:val="19"/>
                <w:szCs w:val="19"/>
              </w:rPr>
            </w:pPr>
            <w:r>
              <w:t>3.8</w:t>
            </w:r>
            <w:bookmarkEnd w:id="57"/>
            <w:bookmarkEnd w:id="58"/>
          </w:p>
        </w:tc>
      </w:tr>
    </w:tbl>
    <w:p w:rsidR="00A01C13" w:rsidRDefault="00A01C13">
      <w:pPr>
        <w:rPr>
          <w:sz w:val="19"/>
          <w:szCs w:val="19"/>
          <w:shd w:val="clear" w:color="auto" w:fill="FFFFFF"/>
        </w:rPr>
      </w:pPr>
    </w:p>
    <w:p w:rsidR="00A01C13" w:rsidRDefault="00120D66">
      <w:pPr>
        <w:rPr>
          <w:szCs w:val="19"/>
          <w:shd w:val="clear" w:color="auto" w:fill="FFFFFF"/>
        </w:rPr>
      </w:pPr>
      <w:r>
        <w:rPr>
          <w:szCs w:val="19"/>
          <w:shd w:val="clear" w:color="auto" w:fill="FFFFFF"/>
        </w:rPr>
        <w:t xml:space="preserve">The relationship between TIA and water quality can generally be categorized as listed by </w:t>
      </w:r>
      <w:r>
        <w:rPr>
          <w:b/>
          <w:szCs w:val="19"/>
          <w:shd w:val="clear" w:color="auto" w:fill="FFFFFF"/>
        </w:rPr>
        <w:t>Table A-8</w:t>
      </w:r>
      <w:r>
        <w:rPr>
          <w:szCs w:val="19"/>
          <w:shd w:val="clear" w:color="auto" w:fill="FFFFFF"/>
        </w:rPr>
        <w:t xml:space="preserve"> (Schueler et al. 2009). The TIA value for the watershed range is 5.2%; therefore, the river and surrounding tributaries can be expected to show good to excellent water quality. This can be seen as the largely forested Amethyst Brook watershed had a refere</w:t>
      </w:r>
      <w:r>
        <w:rPr>
          <w:szCs w:val="19"/>
          <w:shd w:val="clear" w:color="auto" w:fill="FFFFFF"/>
        </w:rPr>
        <w:t>nce station for benthic macroinvertebrates in 2008 while more downstream developed areas have more water quality stress.</w:t>
      </w: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A01C13">
      <w:pPr>
        <w:spacing w:after="120"/>
        <w:jc w:val="center"/>
        <w:rPr>
          <w:rFonts w:ascii="Calibri" w:hAnsi="Calibri"/>
          <w:b/>
          <w:bCs/>
          <w:color w:val="000000"/>
          <w:sz w:val="19"/>
          <w:szCs w:val="19"/>
          <w:shd w:val="clear" w:color="auto" w:fill="FFFFFF"/>
        </w:rPr>
      </w:pPr>
    </w:p>
    <w:p w:rsidR="00A01C13" w:rsidRDefault="00120D66">
      <w:pPr>
        <w:spacing w:after="120"/>
        <w:jc w:val="center"/>
        <w:rPr>
          <w:rFonts w:ascii="Calibri" w:hAnsi="Calibri"/>
          <w:b/>
          <w:bCs/>
          <w:color w:val="000000"/>
          <w:sz w:val="19"/>
          <w:szCs w:val="19"/>
          <w:shd w:val="clear" w:color="auto" w:fill="FFFFFF"/>
        </w:rPr>
      </w:pPr>
      <w:r>
        <w:rPr>
          <w:rFonts w:ascii="Calibri" w:hAnsi="Calibri"/>
          <w:b/>
          <w:bCs/>
          <w:color w:val="000000"/>
          <w:sz w:val="19"/>
          <w:szCs w:val="19"/>
          <w:shd w:val="clear" w:color="auto" w:fill="FFFFFF"/>
        </w:rPr>
        <w:t>Table A-8: 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439"/>
        <w:gridCol w:w="7199"/>
      </w:tblGrid>
      <w:tr w:rsidR="00A01C13">
        <w:trPr>
          <w:trHeight w:val="620"/>
          <w:jc w:val="center"/>
        </w:trPr>
        <w:tc>
          <w:tcPr>
            <w:tcW w:w="2439" w:type="dxa"/>
            <w:shd w:val="clear" w:color="auto" w:fill="006684"/>
            <w:vAlign w:val="center"/>
          </w:tcPr>
          <w:p w:rsidR="00A01C13" w:rsidRDefault="00120D66">
            <w:pPr>
              <w:jc w:val="center"/>
              <w:rPr>
                <w:rFonts w:ascii="Calibri" w:eastAsia="Times New Roman" w:hAnsi="Calibri" w:cs="Times New Roman"/>
                <w:b/>
                <w:color w:val="FFFFFF" w:themeColor="background1"/>
                <w:sz w:val="19"/>
                <w:szCs w:val="19"/>
              </w:rPr>
            </w:pPr>
            <w:r>
              <w:rPr>
                <w:rFonts w:ascii="Calibri" w:eastAsia="Times New Roman" w:hAnsi="Calibri" w:cs="Times New Roman"/>
                <w:b/>
                <w:color w:val="FFFFFF" w:themeColor="background1"/>
                <w:sz w:val="19"/>
                <w:szCs w:val="19"/>
              </w:rPr>
              <w:t>% Watershed</w:t>
            </w:r>
          </w:p>
          <w:p w:rsidR="00A01C13" w:rsidRDefault="00120D66">
            <w:pPr>
              <w:jc w:val="center"/>
              <w:rPr>
                <w:rFonts w:ascii="Calibri" w:hAnsi="Calibri"/>
                <w:b/>
                <w:bCs/>
                <w:color w:val="FFFFFF" w:themeColor="background1"/>
                <w:sz w:val="19"/>
                <w:szCs w:val="19"/>
                <w:shd w:val="clear" w:color="auto" w:fill="FFFFFF"/>
              </w:rPr>
            </w:pPr>
            <w:r>
              <w:rPr>
                <w:rFonts w:ascii="Calibri" w:eastAsia="Times New Roman" w:hAnsi="Calibri" w:cs="Times New Roman"/>
                <w:b/>
                <w:color w:val="FFFFFF" w:themeColor="background1"/>
                <w:sz w:val="19"/>
                <w:szCs w:val="19"/>
              </w:rPr>
              <w:t>Impervious</w:t>
            </w:r>
            <w:r>
              <w:rPr>
                <w:rFonts w:ascii="Calibri" w:eastAsia="Times New Roman" w:hAnsi="Calibri" w:cs="Times New Roman"/>
                <w:b/>
                <w:color w:val="FFFFFF" w:themeColor="background1"/>
                <w:sz w:val="19"/>
                <w:szCs w:val="19"/>
                <w:shd w:val="clear" w:color="auto" w:fill="006686"/>
              </w:rPr>
              <w:t xml:space="preserve"> Cover</w:t>
            </w:r>
          </w:p>
        </w:tc>
        <w:tc>
          <w:tcPr>
            <w:tcW w:w="7199" w:type="dxa"/>
            <w:shd w:val="clear" w:color="auto" w:fill="006684"/>
            <w:vAlign w:val="center"/>
          </w:tcPr>
          <w:p w:rsidR="00A01C13" w:rsidRDefault="00120D66">
            <w:pPr>
              <w:jc w:val="center"/>
              <w:rPr>
                <w:rFonts w:ascii="Calibri" w:hAnsi="Calibri"/>
                <w:bCs/>
                <w:sz w:val="19"/>
                <w:szCs w:val="19"/>
                <w:shd w:val="clear" w:color="auto" w:fill="FFFFFF"/>
              </w:rPr>
            </w:pPr>
            <w:r>
              <w:rPr>
                <w:rFonts w:ascii="Calibri" w:eastAsia="Times New Roman" w:hAnsi="Calibri" w:cs="Times New Roman"/>
                <w:b/>
                <w:color w:val="FFFFFF" w:themeColor="background1"/>
                <w:sz w:val="19"/>
                <w:szCs w:val="19"/>
              </w:rPr>
              <w:t>Stream Water Quality</w:t>
            </w:r>
          </w:p>
        </w:tc>
      </w:tr>
      <w:tr w:rsidR="00A01C13">
        <w:trPr>
          <w:trHeight w:val="728"/>
          <w:jc w:val="center"/>
        </w:trPr>
        <w:tc>
          <w:tcPr>
            <w:tcW w:w="2439" w:type="dxa"/>
            <w:shd w:val="clear" w:color="auto" w:fill="80C4D6"/>
            <w:vAlign w:val="center"/>
          </w:tcPr>
          <w:p w:rsidR="00A01C13" w:rsidRDefault="00120D66">
            <w:pPr>
              <w:jc w:val="center"/>
              <w:rPr>
                <w:rFonts w:ascii="Calibri" w:hAnsi="Calibri"/>
                <w:bCs/>
                <w:sz w:val="19"/>
                <w:szCs w:val="19"/>
                <w:shd w:val="clear" w:color="auto" w:fill="FFFFFF"/>
              </w:rPr>
            </w:pPr>
            <w:r>
              <w:rPr>
                <w:rFonts w:ascii="Calibri" w:eastAsia="Times New Roman" w:hAnsi="Calibri" w:cs="Times New Roman"/>
                <w:b/>
                <w:sz w:val="19"/>
                <w:szCs w:val="19"/>
              </w:rPr>
              <w:t>0-10%</w:t>
            </w:r>
          </w:p>
        </w:tc>
        <w:tc>
          <w:tcPr>
            <w:tcW w:w="7199" w:type="dxa"/>
            <w:shd w:val="clear" w:color="auto" w:fill="D0EEF3"/>
            <w:vAlign w:val="center"/>
          </w:tcPr>
          <w:p w:rsidR="00A01C13" w:rsidRDefault="00120D66">
            <w:pPr>
              <w:pStyle w:val="col-data-style1"/>
              <w:jc w:val="left"/>
              <w:rPr>
                <w:rFonts w:cstheme="minorHAnsi"/>
                <w:sz w:val="19"/>
                <w:szCs w:val="19"/>
              </w:rPr>
            </w:pPr>
            <w:r>
              <w:rPr>
                <w:rFonts w:cstheme="minorHAnsi"/>
                <w:sz w:val="19"/>
                <w:szCs w:val="19"/>
              </w:rPr>
              <w:t>Typically high quality, and typified by stable channels, excellent habitat structure, good to excellent water quality, and diverse communities of both fish and aquatic insects.</w:t>
            </w:r>
          </w:p>
        </w:tc>
      </w:tr>
      <w:tr w:rsidR="00A01C13">
        <w:trPr>
          <w:trHeight w:val="1520"/>
          <w:jc w:val="center"/>
        </w:trPr>
        <w:tc>
          <w:tcPr>
            <w:tcW w:w="2439" w:type="dxa"/>
            <w:shd w:val="clear" w:color="auto" w:fill="80C4D6"/>
            <w:vAlign w:val="center"/>
          </w:tcPr>
          <w:p w:rsidR="00A01C13" w:rsidRDefault="00120D66">
            <w:pPr>
              <w:jc w:val="center"/>
              <w:rPr>
                <w:rFonts w:ascii="Calibri" w:eastAsia="Times New Roman" w:hAnsi="Calibri" w:cs="Times New Roman"/>
                <w:b/>
                <w:sz w:val="19"/>
                <w:szCs w:val="19"/>
              </w:rPr>
            </w:pPr>
            <w:r>
              <w:rPr>
                <w:rFonts w:ascii="Calibri" w:eastAsia="Times New Roman" w:hAnsi="Calibri" w:cs="Times New Roman"/>
                <w:b/>
                <w:sz w:val="19"/>
                <w:szCs w:val="19"/>
              </w:rPr>
              <w:t>11-25%</w:t>
            </w:r>
          </w:p>
        </w:tc>
        <w:tc>
          <w:tcPr>
            <w:tcW w:w="7199" w:type="dxa"/>
            <w:shd w:val="clear" w:color="auto" w:fill="D0EEF3"/>
            <w:vAlign w:val="center"/>
          </w:tcPr>
          <w:p w:rsidR="00A01C13" w:rsidRDefault="00120D66">
            <w:pPr>
              <w:pStyle w:val="col-data-style1"/>
              <w:jc w:val="left"/>
              <w:rPr>
                <w:rFonts w:cstheme="minorHAnsi"/>
                <w:sz w:val="19"/>
                <w:szCs w:val="19"/>
              </w:rPr>
            </w:pPr>
            <w:r>
              <w:rPr>
                <w:rFonts w:cstheme="minorHAnsi"/>
                <w:sz w:val="19"/>
                <w:szCs w:val="19"/>
              </w:rPr>
              <w:t>These streams show clear signs of degradation. Elevated storm flows begin to alter stream geometry, with evident erosion and channel widening. Streams banks become unstable, and physical stream habitat is degraded. Stream water quality shifts into the fair</w:t>
            </w:r>
            <w:r>
              <w:rPr>
                <w:rFonts w:cstheme="minorHAnsi"/>
                <w:sz w:val="19"/>
                <w:szCs w:val="19"/>
              </w:rPr>
              <w:t>/good category during both storms and dry weather periods. Stream biodiversity declines to fair levels, with most sensitive fish and aquatic insects disappearing from the stream.</w:t>
            </w:r>
          </w:p>
        </w:tc>
      </w:tr>
      <w:tr w:rsidR="00A01C13">
        <w:trPr>
          <w:trHeight w:val="2060"/>
          <w:jc w:val="center"/>
        </w:trPr>
        <w:tc>
          <w:tcPr>
            <w:tcW w:w="2439" w:type="dxa"/>
            <w:shd w:val="clear" w:color="auto" w:fill="80C4D6"/>
            <w:vAlign w:val="center"/>
          </w:tcPr>
          <w:p w:rsidR="00A01C13" w:rsidRDefault="00120D66">
            <w:pPr>
              <w:jc w:val="center"/>
              <w:rPr>
                <w:rFonts w:ascii="Calibri" w:eastAsia="Times New Roman" w:hAnsi="Calibri" w:cs="Times New Roman"/>
                <w:b/>
                <w:sz w:val="19"/>
                <w:szCs w:val="19"/>
              </w:rPr>
            </w:pPr>
            <w:r>
              <w:rPr>
                <w:rFonts w:ascii="Calibri" w:eastAsia="Times New Roman" w:hAnsi="Calibri" w:cs="Times New Roman"/>
                <w:b/>
                <w:sz w:val="19"/>
                <w:szCs w:val="19"/>
              </w:rPr>
              <w:t>26-60%</w:t>
            </w:r>
          </w:p>
        </w:tc>
        <w:tc>
          <w:tcPr>
            <w:tcW w:w="7199" w:type="dxa"/>
            <w:shd w:val="clear" w:color="auto" w:fill="D0EEF3"/>
            <w:vAlign w:val="center"/>
          </w:tcPr>
          <w:p w:rsidR="00A01C13" w:rsidRDefault="00120D66">
            <w:pPr>
              <w:pStyle w:val="col-data-style1"/>
              <w:jc w:val="left"/>
              <w:rPr>
                <w:rFonts w:cstheme="minorHAnsi"/>
                <w:sz w:val="19"/>
                <w:szCs w:val="19"/>
              </w:rPr>
            </w:pPr>
            <w:r>
              <w:rPr>
                <w:rFonts w:cstheme="minorHAnsi"/>
                <w:sz w:val="19"/>
                <w:szCs w:val="19"/>
              </w:rPr>
              <w:t>These streams typically no longer support a diverse stream community.</w:t>
            </w:r>
            <w:r>
              <w:rPr>
                <w:rFonts w:cstheme="minorHAnsi"/>
                <w:sz w:val="19"/>
                <w:szCs w:val="19"/>
              </w:rPr>
              <w:t xml:space="preserve"> The stream channel becomes highly unstable, and many stream reaches experience severe widening, downcutting, and streambank erosion. Pool and riffle structure needed to sustain fish is diminished or eliminated and the substrate can no longer provide habit</w:t>
            </w:r>
            <w:r>
              <w:rPr>
                <w:rFonts w:cstheme="minorHAnsi"/>
                <w:sz w:val="19"/>
                <w:szCs w:val="19"/>
              </w:rPr>
              <w:t>at for aquatic insects, or spawning areas for fish. Biological quality is typically poor, dominated by pollution tolerant insects and fish. Water quality is consistently rated as fair to poor, and water recreation is often no longer possible due to the pre</w:t>
            </w:r>
            <w:r>
              <w:rPr>
                <w:rFonts w:cstheme="minorHAnsi"/>
                <w:sz w:val="19"/>
                <w:szCs w:val="19"/>
              </w:rPr>
              <w:t>sence of high bacteria levels.</w:t>
            </w:r>
          </w:p>
        </w:tc>
      </w:tr>
      <w:tr w:rsidR="00A01C13">
        <w:trPr>
          <w:trHeight w:val="1061"/>
          <w:jc w:val="center"/>
        </w:trPr>
        <w:tc>
          <w:tcPr>
            <w:tcW w:w="2439" w:type="dxa"/>
            <w:shd w:val="clear" w:color="auto" w:fill="80C4D6"/>
            <w:vAlign w:val="center"/>
          </w:tcPr>
          <w:p w:rsidR="00A01C13" w:rsidRDefault="00120D66">
            <w:pPr>
              <w:jc w:val="center"/>
              <w:rPr>
                <w:rFonts w:ascii="Calibri" w:eastAsia="Times New Roman" w:hAnsi="Calibri" w:cs="Times New Roman"/>
                <w:b/>
                <w:sz w:val="19"/>
                <w:szCs w:val="19"/>
              </w:rPr>
            </w:pPr>
            <w:r>
              <w:rPr>
                <w:rFonts w:ascii="Calibri" w:eastAsia="Times New Roman" w:hAnsi="Calibri" w:cs="Times New Roman"/>
                <w:b/>
                <w:sz w:val="19"/>
                <w:szCs w:val="19"/>
              </w:rPr>
              <w:t>&gt;60%</w:t>
            </w:r>
          </w:p>
        </w:tc>
        <w:tc>
          <w:tcPr>
            <w:tcW w:w="7199" w:type="dxa"/>
            <w:shd w:val="clear" w:color="auto" w:fill="D0EEF3"/>
            <w:vAlign w:val="center"/>
          </w:tcPr>
          <w:p w:rsidR="00A01C13" w:rsidRDefault="00120D66">
            <w:pPr>
              <w:pStyle w:val="col-data-style1"/>
              <w:jc w:val="left"/>
              <w:rPr>
                <w:rFonts w:cstheme="minorHAnsi"/>
                <w:sz w:val="19"/>
                <w:szCs w:val="19"/>
              </w:rPr>
            </w:pPr>
            <w:r>
              <w:rPr>
                <w:rFonts w:cstheme="minorHAnsi"/>
                <w:sz w:val="19"/>
                <w:szCs w:val="19"/>
              </w:rPr>
              <w:t>These streams are typical of “urban drainage”, with most ecological functions greatly impaired or absent, and the stream channel primarily functioning as a conveyance for stormwater flows.</w:t>
            </w:r>
          </w:p>
        </w:tc>
      </w:tr>
    </w:tbl>
    <w:p w:rsidR="00A01C13" w:rsidRDefault="00A01C13">
      <w:pPr>
        <w:spacing w:after="0"/>
        <w:rPr>
          <w:rFonts w:ascii="Calibri" w:hAnsi="Calibri"/>
          <w:bCs/>
          <w:sz w:val="20"/>
          <w:szCs w:val="20"/>
          <w:shd w:val="clear" w:color="auto" w:fill="FFFFFF"/>
        </w:rPr>
      </w:pPr>
    </w:p>
    <w:p w:rsidR="00A01C13" w:rsidRDefault="00A01C13">
      <w:pPr>
        <w:spacing w:after="0"/>
        <w:jc w:val="center"/>
        <w:rPr>
          <w:rFonts w:ascii="Calibri" w:hAnsi="Calibri"/>
          <w:bCs/>
          <w:sz w:val="20"/>
          <w:szCs w:val="20"/>
          <w:shd w:val="clear" w:color="auto" w:fill="FFFFFF"/>
        </w:rPr>
        <w:sectPr w:rsidR="00A01C13">
          <w:pgSz w:w="12240" w:h="15840"/>
          <w:pgMar w:top="1296" w:right="1296" w:bottom="1296" w:left="1296" w:header="720" w:footer="720" w:gutter="0"/>
          <w:cols w:space="720"/>
          <w:docGrid w:linePitch="360"/>
        </w:sectPr>
      </w:pPr>
    </w:p>
    <w:p w:rsidR="00A01C13" w:rsidRDefault="00120D66">
      <w:pPr>
        <w:spacing w:line="276" w:lineRule="auto"/>
        <w:jc w:val="left"/>
        <w:rPr>
          <w:noProof/>
        </w:rPr>
      </w:pPr>
      <w:r>
        <w:lastRenderedPageBreak/>
        <w:pict>
          <v:shape id="_x0000_s1034" type="#_x0000_t61" style="position:absolute;margin-left:200.45pt;margin-top:305.45pt;width:57pt;height:25.55pt;z-index:251718144;visibility:visible;mso-wrap-style:square;mso-position-horizontal-relative:margin;mso-position-vertical-relative:line;v-text-anchor:middle" wrapcoords="0 0 0 21535 21535 21535 21535 0 0 0" adj="27548,269"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w:r>
      <w:r>
        <w:pict>
          <v:shape id="_x0000_s1033" type="#_x0000_t61" style="position:absolute;margin-left:170.95pt;margin-top:167.3pt;width:68.9pt;height:26.7pt;z-index:251717120;visibility:visible;mso-wrap-style:square;mso-position-vertical-relative:line;v-text-anchor:middle" wrapcoords="0 0 0 21535 21535 21535 21535 0 0 0" adj="24261,33345"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Fearing Brook</w:t>
                  </w:r>
                </w:p>
              </w:txbxContent>
            </v:textbox>
          </v:shape>
        </w:pict>
      </w:r>
      <w:r>
        <w:pict>
          <v:shape id="_x0000_s1032" type="#_x0000_t61" style="position:absolute;margin-left:40.1pt;margin-top:253.2pt;width:67.6pt;height:25.55pt;z-index:251716096;visibility:visible;mso-wrap-style:square;mso-position-horizontal-relative:margin;mso-position-vertical-relative:line;v-text-anchor:middle" wrapcoords="0 0 0 21535 21535 21535 21535 0 0 0" adj="25411,35872" fillcolor="#ffc">
            <v:textbox inset="0,,0">
              <w:txbxContent>
                <w:p w:rsidR="00A01C13" w:rsidRDefault="00120D6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w:r>
      <w:r>
        <w:rPr>
          <w:noProof/>
        </w:rPr>
        <w:drawing>
          <wp:inline distT="0" distB="0" distL="0" distR="0">
            <wp:extent cx="8153400" cy="5405624"/>
            <wp:effectExtent l="0" t="0" r="0" b="508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tretch>
                      <a:fillRect/>
                    </a:stretch>
                  </pic:blipFill>
                  <pic:spPr bwMode="auto">
                    <a:xfrm>
                      <a:off x="0" y="0"/>
                      <a:ext cx="8153400" cy="5405624"/>
                    </a:xfrm>
                    <a:prstGeom prst="rect">
                      <a:avLst/>
                    </a:prstGeom>
                  </pic:spPr>
                </pic:pic>
              </a:graphicData>
            </a:graphic>
          </wp:inline>
        </w:drawing>
      </w:r>
    </w:p>
    <w:p w:rsidR="00A01C13" w:rsidRDefault="00120D66">
      <w:pPr>
        <w:spacing w:after="0"/>
        <w:jc w:val="center"/>
        <w:rPr>
          <w:b/>
        </w:rPr>
      </w:pPr>
      <w:r>
        <w:rPr>
          <w:b/>
        </w:rPr>
        <w:t xml:space="preserve">Figure A-3: Watershed Impervious Surface Map </w:t>
      </w:r>
    </w:p>
    <w:p w:rsidR="00A01C13" w:rsidRDefault="00120D66">
      <w:pPr>
        <w:spacing w:after="0"/>
        <w:jc w:val="center"/>
        <w:rPr>
          <w:i/>
          <w:noProof/>
        </w:rPr>
      </w:pPr>
      <w:r>
        <w:rPr>
          <w:i/>
        </w:rPr>
        <w:t xml:space="preserve">(MassGIS, 2007; MassGIS 2009a; MassGIS, 1999; MassGIS, 2001; USGS, 2016) </w:t>
      </w:r>
    </w:p>
    <w:p w:rsidR="00A01C13" w:rsidRDefault="00120D66">
      <w:pPr>
        <w:tabs>
          <w:tab w:val="center" w:pos="6624"/>
        </w:tabs>
        <w:rPr>
          <w:rFonts w:ascii="Calibri" w:hAnsi="Calibri"/>
          <w:sz w:val="20"/>
          <w:szCs w:val="20"/>
        </w:rPr>
        <w:sectPr w:rsidR="00A01C13">
          <w:pgSz w:w="15840" w:h="12240" w:orient="landscape"/>
          <w:pgMar w:top="1296" w:right="1296" w:bottom="1296" w:left="1296" w:header="720" w:footer="720" w:gutter="0"/>
          <w:cols w:space="720"/>
          <w:docGrid w:linePitch="360"/>
        </w:sectPr>
      </w:pPr>
      <w:r>
        <w:rPr>
          <w:rFonts w:ascii="Calibri" w:hAnsi="Calibri"/>
          <w:sz w:val="20"/>
          <w:szCs w:val="20"/>
        </w:rPr>
        <w:tab/>
      </w:r>
    </w:p>
    <w:p w:rsidR="00A01C13" w:rsidRDefault="00120D66">
      <w:pPr>
        <w:pStyle w:val="Heading2"/>
        <w:rPr>
          <w:shd w:val="clear" w:color="auto" w:fill="FFFFFF"/>
        </w:rPr>
      </w:pPr>
      <w:bookmarkStart w:id="59" w:name="_Toc32483809"/>
      <w:r>
        <w:rPr>
          <w:shd w:val="clear" w:color="auto" w:fill="FFFFFF"/>
        </w:rPr>
        <w:lastRenderedPageBreak/>
        <w:t>Pollutant Loading</w:t>
      </w:r>
      <w:bookmarkEnd w:id="59"/>
    </w:p>
    <w:p w:rsidR="00A01C13" w:rsidRDefault="00120D66">
      <w:pPr>
        <w:rPr>
          <w:shd w:val="clear" w:color="auto" w:fill="FFFFFF"/>
        </w:rPr>
      </w:pPr>
      <w:r>
        <w:rPr>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w:t>
      </w:r>
      <w:r>
        <w:rPr>
          <w:shd w:val="clear" w:color="auto" w:fill="FFFFFF"/>
        </w:rPr>
        <w:t>nd use/land cover grid. The grid was used to sum the total area of each unique land use/land cover type.</w:t>
      </w:r>
    </w:p>
    <w:p w:rsidR="00A01C13" w:rsidRDefault="00120D66">
      <w:pPr>
        <w:rPr>
          <w:shd w:val="clear" w:color="auto" w:fill="FFFFFF"/>
        </w:rPr>
      </w:pPr>
      <w:r>
        <w:rPr>
          <w:shd w:val="clear" w:color="auto" w:fill="FFFFFF"/>
        </w:rPr>
        <w:t>The amount of DCIA was estimated using the Sutherland equations as described above and any reduction in impervious area due to disconnection (i.e., the</w:t>
      </w:r>
      <w:r>
        <w:rPr>
          <w:shd w:val="clear" w:color="auto" w:fill="FFFFFF"/>
        </w:rPr>
        <w:t xml:space="preserve"> area difference between TIA and DCIA) was assigned to the pervious D soil category for that land use to simulate that some infiltration will likely occur after runoff from disconnected impervious surfaces passes over pervious surfaces.</w:t>
      </w:r>
    </w:p>
    <w:p w:rsidR="00A01C13" w:rsidRDefault="00120D66">
      <w:pPr>
        <w:rPr>
          <w:shd w:val="clear" w:color="auto" w:fill="FFFFFF"/>
        </w:rPr>
      </w:pPr>
      <w:r>
        <w:rPr>
          <w:shd w:val="clear" w:color="auto" w:fill="FFFFFF"/>
        </w:rPr>
        <w:t>Pollutant loading f</w:t>
      </w:r>
      <w:r>
        <w:rPr>
          <w:shd w:val="clear" w:color="auto" w:fill="FFFFFF"/>
        </w:rPr>
        <w:t>or key nonpoint source pollutants in the subwatershed area was estimated by multiplying each land use/cover type area by its pollutant load export rate (PLER). The PLERs are an estimate of the annual total pollutant load exported via stormwater from a give</w:t>
      </w:r>
      <w:r>
        <w:rPr>
          <w:shd w:val="clear" w:color="auto" w:fill="FFFFFF"/>
        </w:rPr>
        <w:t>n unit area of a particular land cover type. The PLER values for TN, TP and TSS were obtained from USEPA (Voorhees, 2016b) (see documentation provided in Appendix C) as follows:</w:t>
      </w:r>
    </w:p>
    <w:p w:rsidR="00A01C13" w:rsidRDefault="00120D66">
      <w:pPr>
        <w:spacing w:after="120"/>
        <w:jc w:val="center"/>
        <w:rPr>
          <w:rFonts w:ascii="Calibri" w:hAnsi="Calibri"/>
          <w:bCs/>
          <w:sz w:val="28"/>
          <w:szCs w:val="24"/>
          <w:shd w:val="clear" w:color="auto" w:fill="FFFFFF"/>
        </w:rPr>
      </w:pPr>
      <w:r>
        <w:rPr>
          <w:rFonts w:ascii="Calibri" w:hAnsi="Calibri"/>
          <w:i/>
          <w:iCs/>
          <w:color w:val="000000"/>
          <w:sz w:val="28"/>
          <w:szCs w:val="24"/>
          <w:shd w:val="clear" w:color="auto" w:fill="FFFFFF"/>
        </w:rPr>
        <w:t>L</w:t>
      </w:r>
      <w:r>
        <w:rPr>
          <w:rFonts w:ascii="Calibri" w:hAnsi="Calibri"/>
          <w:i/>
          <w:iCs/>
          <w:color w:val="000000"/>
          <w:sz w:val="28"/>
          <w:szCs w:val="24"/>
          <w:shd w:val="clear" w:color="auto" w:fill="FFFFFF"/>
          <w:vertAlign w:val="subscript"/>
        </w:rPr>
        <w:t>n</w:t>
      </w:r>
      <w:r>
        <w:rPr>
          <w:rStyle w:val="apple-converted-space"/>
          <w:rFonts w:ascii="Calibri" w:hAnsi="Calibri"/>
          <w:i/>
          <w:iCs/>
          <w:color w:val="000000"/>
          <w:sz w:val="28"/>
          <w:szCs w:val="24"/>
          <w:shd w:val="clear" w:color="auto" w:fill="FFFFFF"/>
        </w:rPr>
        <w:t> </w:t>
      </w:r>
      <w:r>
        <w:rPr>
          <w:rFonts w:ascii="Calibri" w:hAnsi="Calibri"/>
          <w:i/>
          <w:iCs/>
          <w:color w:val="000000"/>
          <w:sz w:val="28"/>
          <w:szCs w:val="24"/>
          <w:shd w:val="clear" w:color="auto" w:fill="FFFFFF"/>
        </w:rPr>
        <w:t>= A</w:t>
      </w:r>
      <w:r>
        <w:rPr>
          <w:rFonts w:ascii="Calibri" w:hAnsi="Calibri"/>
          <w:i/>
          <w:iCs/>
          <w:color w:val="000000"/>
          <w:sz w:val="28"/>
          <w:szCs w:val="24"/>
          <w:shd w:val="clear" w:color="auto" w:fill="FFFFFF"/>
          <w:vertAlign w:val="subscript"/>
        </w:rPr>
        <w:t>n</w:t>
      </w:r>
      <w:r>
        <w:rPr>
          <w:rStyle w:val="apple-converted-space"/>
          <w:rFonts w:ascii="Calibri" w:hAnsi="Calibri"/>
          <w:i/>
          <w:iCs/>
          <w:color w:val="000000"/>
          <w:sz w:val="28"/>
          <w:szCs w:val="24"/>
          <w:shd w:val="clear" w:color="auto" w:fill="FFFFFF"/>
        </w:rPr>
        <w:t> </w:t>
      </w:r>
      <w:r>
        <w:rPr>
          <w:rFonts w:ascii="Calibri" w:hAnsi="Calibri"/>
          <w:i/>
          <w:iCs/>
          <w:color w:val="000000"/>
          <w:sz w:val="28"/>
          <w:szCs w:val="24"/>
          <w:shd w:val="clear" w:color="auto" w:fill="FFFFFF"/>
        </w:rPr>
        <w:t>* P</w:t>
      </w:r>
      <w:r>
        <w:rPr>
          <w:rFonts w:ascii="Calibri" w:hAnsi="Calibri"/>
          <w:i/>
          <w:iCs/>
          <w:color w:val="000000"/>
          <w:sz w:val="28"/>
          <w:szCs w:val="24"/>
          <w:shd w:val="clear" w:color="auto" w:fill="FFFFFF"/>
          <w:vertAlign w:val="subscript"/>
        </w:rPr>
        <w:t>n</w:t>
      </w:r>
    </w:p>
    <w:p w:rsidR="00A01C13" w:rsidRDefault="00120D66">
      <w:pPr>
        <w:spacing w:after="0"/>
        <w:jc w:val="center"/>
        <w:rPr>
          <w:rFonts w:ascii="Calibri" w:hAnsi="Calibri"/>
          <w:color w:val="000000"/>
          <w:szCs w:val="20"/>
          <w:shd w:val="clear" w:color="auto" w:fill="FFFFFF"/>
        </w:rPr>
      </w:pPr>
      <w:r>
        <w:rPr>
          <w:rFonts w:ascii="Calibri" w:hAnsi="Calibri"/>
          <w:color w:val="000000"/>
          <w:szCs w:val="20"/>
          <w:shd w:val="clear" w:color="auto" w:fill="FFFFFF"/>
        </w:rPr>
        <w:t>Where</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L</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Loading of land use/cover type n (lb/yr);</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A</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area of land use/cover type n (acres);</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P</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pollutant load export rate of land use/cover type n (lb/acre/yr)</w:t>
      </w:r>
    </w:p>
    <w:p w:rsidR="00A01C13" w:rsidRDefault="00A01C13">
      <w:pPr>
        <w:spacing w:after="0"/>
        <w:jc w:val="center"/>
        <w:rPr>
          <w:rFonts w:ascii="Calibri" w:hAnsi="Calibri"/>
          <w:color w:val="000000"/>
          <w:szCs w:val="20"/>
          <w:shd w:val="clear" w:color="auto" w:fill="FFFFFF"/>
        </w:rPr>
      </w:pPr>
    </w:p>
    <w:p w:rsidR="00A01C13" w:rsidRDefault="00120D66">
      <w:pPr>
        <w:rPr>
          <w:shd w:val="clear" w:color="auto" w:fill="FFFFFF"/>
        </w:rPr>
      </w:pPr>
      <w:r>
        <w:rPr>
          <w:shd w:val="clear" w:color="auto" w:fill="FFFFFF"/>
        </w:rPr>
        <w:t xml:space="preserve">The estimated land use-based phosphorus to receiving waters within the watershed areas is 7,827 pounds per year, as presented by </w:t>
      </w:r>
      <w:r>
        <w:rPr>
          <w:b/>
          <w:shd w:val="clear" w:color="auto" w:fill="FFFFFF"/>
        </w:rPr>
        <w:t>Table A-9</w:t>
      </w:r>
      <w:r>
        <w:rPr>
          <w:shd w:val="clear" w:color="auto" w:fill="FFFFFF"/>
        </w:rPr>
        <w:t xml:space="preserve">. The </w:t>
      </w:r>
      <w:r>
        <w:rPr>
          <w:shd w:val="clear" w:color="auto" w:fill="FFFFFF"/>
        </w:rPr>
        <w:t>largest contributor of the land use-based phosphorus and nitrogen load originates from areas designated as forested (45% of the total phosphorus load and 36% of the total nitrogen load). Phosphorus generated from forested areas is a result of natural proce</w:t>
      </w:r>
      <w:r>
        <w:rPr>
          <w:shd w:val="clear" w:color="auto" w:fill="FFFFFF"/>
        </w:rPr>
        <w:t>ss such as decomposition of leaf litter and other organic material and generally represent a “best case scenario” with regards to phosphorus loading, meaning that those portions of the watershed are unlikely to provide opportunities for nutrient load reduc</w:t>
      </w:r>
      <w:r>
        <w:rPr>
          <w:shd w:val="clear" w:color="auto" w:fill="FFFFFF"/>
        </w:rPr>
        <w:t>tions through best management practices. The second largest contributors of the land use-based phosphorus and nitrogen load in the watershed are agricultural areas. Agricultural areas provide excellent opportunities for nutrient load reductions through agr</w:t>
      </w:r>
      <w:r>
        <w:rPr>
          <w:shd w:val="clear" w:color="auto" w:fill="FFFFFF"/>
        </w:rPr>
        <w:t xml:space="preserve">iculture best management practices. </w:t>
      </w: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A01C13">
      <w:pPr>
        <w:rPr>
          <w:shd w:val="clear" w:color="auto" w:fill="FFFFFF"/>
        </w:rPr>
      </w:pPr>
    </w:p>
    <w:p w:rsidR="00A01C13" w:rsidRDefault="00120D66">
      <w:pPr>
        <w:spacing w:after="120"/>
        <w:jc w:val="center"/>
        <w:rPr>
          <w:rFonts w:ascii="Calibri" w:hAnsi="Calibri"/>
          <w:b/>
          <w:bCs/>
          <w:color w:val="000000"/>
          <w:shd w:val="clear" w:color="auto" w:fill="FFFFFF"/>
        </w:rPr>
      </w:pPr>
      <w:r>
        <w:rPr>
          <w:rFonts w:ascii="Calibri" w:hAnsi="Calibri"/>
          <w:b/>
          <w:bCs/>
          <w:color w:val="000000"/>
          <w:shd w:val="clear" w:color="auto" w:fill="FFFFFF"/>
        </w:rPr>
        <w:t>Table A-9: Estimated Pollutant Loading for Key Nonpoint Source Pollutants within Fort River</w:t>
      </w:r>
    </w:p>
    <w:tbl>
      <w:tblPr>
        <w:tblStyle w:val="TableGrid"/>
        <w:tblW w:w="3791" w:type="pct"/>
        <w:jc w:val="center"/>
        <w:tblCellMar>
          <w:top w:w="40" w:type="dxa"/>
          <w:left w:w="40" w:type="dxa"/>
          <w:bottom w:w="40" w:type="dxa"/>
          <w:right w:w="40" w:type="dxa"/>
        </w:tblCellMar>
        <w:tblLook w:val="04A0" w:firstRow="1" w:lastRow="0" w:firstColumn="1" w:lastColumn="0" w:noHBand="0" w:noVBand="1"/>
        <w:tblDescription w:val=""/>
      </w:tblPr>
      <w:tblGrid>
        <w:gridCol w:w="2819"/>
        <w:gridCol w:w="1503"/>
        <w:gridCol w:w="1419"/>
        <w:gridCol w:w="1567"/>
      </w:tblGrid>
      <w:tr w:rsidR="00A01C13">
        <w:trPr>
          <w:trHeight w:val="300"/>
          <w:jc w:val="center"/>
        </w:trPr>
        <w:tc>
          <w:tcPr>
            <w:tcW w:w="1929" w:type="pct"/>
            <w:vMerge w:val="restart"/>
            <w:shd w:val="clear" w:color="auto" w:fill="006686"/>
            <w:vAlign w:val="center"/>
          </w:tcPr>
          <w:p w:rsidR="00A01C13" w:rsidRDefault="00120D66">
            <w:pPr>
              <w:pStyle w:val="col-header-style1"/>
              <w:rPr>
                <w:rFonts w:cstheme="minorHAnsi"/>
                <w:color w:val="FFFFFF" w:themeColor="background1"/>
                <w:sz w:val="19"/>
                <w:szCs w:val="19"/>
              </w:rPr>
            </w:pPr>
            <w:bookmarkStart w:id="60" w:name="ELEMB_HEADER"/>
            <w:r>
              <w:rPr>
                <w:rFonts w:cstheme="minorHAnsi"/>
                <w:color w:val="FFFFFF" w:themeColor="background1"/>
                <w:sz w:val="19"/>
                <w:szCs w:val="19"/>
              </w:rPr>
              <w:t>Land Use Type</w:t>
            </w:r>
          </w:p>
        </w:tc>
        <w:tc>
          <w:tcPr>
            <w:tcW w:w="3071" w:type="pct"/>
            <w:gridSpan w:val="3"/>
            <w:shd w:val="clear" w:color="auto" w:fill="006686"/>
            <w:vAlign w:val="center"/>
          </w:tcPr>
          <w:p w:rsidR="00A01C13" w:rsidRDefault="00120D66">
            <w:pPr>
              <w:pStyle w:val="col-header-style1"/>
              <w:rPr>
                <w:rFonts w:cstheme="minorHAnsi"/>
                <w:color w:val="FFFFFF" w:themeColor="background1"/>
                <w:sz w:val="19"/>
                <w:szCs w:val="19"/>
              </w:rPr>
            </w:pPr>
            <w:r>
              <w:rPr>
                <w:rFonts w:cstheme="minorHAnsi"/>
                <w:color w:val="FFFFFF" w:themeColor="background1"/>
                <w:sz w:val="19"/>
                <w:szCs w:val="19"/>
              </w:rPr>
              <w:t>Pollutant Loading</w:t>
            </w:r>
            <w:r>
              <w:rPr>
                <w:rFonts w:cstheme="minorHAnsi"/>
                <w:color w:val="FFFFFF" w:themeColor="background1"/>
                <w:sz w:val="19"/>
                <w:szCs w:val="19"/>
                <w:vertAlign w:val="superscript"/>
              </w:rPr>
              <w:t>1</w:t>
            </w:r>
          </w:p>
        </w:tc>
      </w:tr>
      <w:tr w:rsidR="00A01C13">
        <w:trPr>
          <w:trHeight w:val="300"/>
          <w:jc w:val="center"/>
        </w:trPr>
        <w:tc>
          <w:tcPr>
            <w:tcW w:w="1929" w:type="pct"/>
            <w:vMerge/>
          </w:tcPr>
          <w:p w:rsidR="00A01C13" w:rsidRDefault="00A01C13">
            <w:pPr>
              <w:rPr>
                <w:rFonts w:cstheme="minorHAnsi"/>
                <w:sz w:val="19"/>
                <w:szCs w:val="19"/>
              </w:rPr>
            </w:pPr>
          </w:p>
        </w:tc>
        <w:tc>
          <w:tcPr>
            <w:tcW w:w="1028" w:type="pct"/>
            <w:shd w:val="clear" w:color="auto" w:fill="80C4D6"/>
            <w:vAlign w:val="center"/>
          </w:tcPr>
          <w:p w:rsidR="00A01C13" w:rsidRDefault="00120D66">
            <w:pPr>
              <w:pStyle w:val="col-header-style1"/>
              <w:rPr>
                <w:rFonts w:cstheme="minorHAnsi"/>
                <w:color w:val="000000"/>
                <w:sz w:val="19"/>
                <w:szCs w:val="19"/>
              </w:rPr>
            </w:pPr>
            <w:r>
              <w:rPr>
                <w:rFonts w:cstheme="minorHAnsi"/>
                <w:color w:val="000000"/>
                <w:sz w:val="19"/>
                <w:szCs w:val="19"/>
              </w:rPr>
              <w:t>Total</w:t>
            </w:r>
          </w:p>
          <w:p w:rsidR="00A01C13" w:rsidRDefault="00120D66">
            <w:pPr>
              <w:pStyle w:val="col-header-style1"/>
              <w:rPr>
                <w:rFonts w:cstheme="minorHAnsi"/>
                <w:color w:val="000000"/>
                <w:sz w:val="19"/>
                <w:szCs w:val="19"/>
              </w:rPr>
            </w:pPr>
            <w:r>
              <w:rPr>
                <w:rFonts w:cstheme="minorHAnsi"/>
                <w:color w:val="000000"/>
                <w:sz w:val="19"/>
                <w:szCs w:val="19"/>
              </w:rPr>
              <w:t>Phosphorus (TP)</w:t>
            </w:r>
          </w:p>
          <w:p w:rsidR="00A01C13" w:rsidRDefault="00120D66">
            <w:pPr>
              <w:pStyle w:val="col-header-style1"/>
              <w:rPr>
                <w:rFonts w:cstheme="minorHAnsi"/>
                <w:color w:val="000000"/>
                <w:sz w:val="19"/>
                <w:szCs w:val="19"/>
              </w:rPr>
            </w:pPr>
            <w:r>
              <w:rPr>
                <w:rFonts w:cstheme="minorHAnsi"/>
                <w:color w:val="000000"/>
                <w:sz w:val="19"/>
                <w:szCs w:val="19"/>
              </w:rPr>
              <w:t>(lbs/yr)</w:t>
            </w:r>
          </w:p>
        </w:tc>
        <w:tc>
          <w:tcPr>
            <w:tcW w:w="971" w:type="pct"/>
            <w:shd w:val="clear" w:color="auto" w:fill="80C4D6"/>
            <w:vAlign w:val="center"/>
          </w:tcPr>
          <w:p w:rsidR="00A01C13" w:rsidRDefault="00120D66">
            <w:pPr>
              <w:pStyle w:val="col-header-style1"/>
              <w:rPr>
                <w:rFonts w:cstheme="minorHAnsi"/>
                <w:color w:val="000000"/>
                <w:sz w:val="19"/>
                <w:szCs w:val="19"/>
              </w:rPr>
            </w:pPr>
            <w:r>
              <w:rPr>
                <w:rFonts w:cstheme="minorHAnsi"/>
                <w:color w:val="000000"/>
                <w:sz w:val="19"/>
                <w:szCs w:val="19"/>
              </w:rPr>
              <w:t>Total</w:t>
            </w:r>
          </w:p>
          <w:p w:rsidR="00A01C13" w:rsidRDefault="00120D66">
            <w:pPr>
              <w:pStyle w:val="col-header-style1"/>
              <w:rPr>
                <w:rFonts w:cstheme="minorHAnsi"/>
                <w:color w:val="000000"/>
                <w:sz w:val="19"/>
                <w:szCs w:val="19"/>
              </w:rPr>
            </w:pPr>
            <w:r>
              <w:rPr>
                <w:rFonts w:cstheme="minorHAnsi"/>
                <w:color w:val="000000"/>
                <w:sz w:val="19"/>
                <w:szCs w:val="19"/>
              </w:rPr>
              <w:t>Nitrogen (TN)</w:t>
            </w:r>
          </w:p>
          <w:p w:rsidR="00A01C13" w:rsidRDefault="00120D66">
            <w:pPr>
              <w:pStyle w:val="col-header-style1"/>
              <w:rPr>
                <w:rFonts w:cstheme="minorHAnsi"/>
                <w:color w:val="000000"/>
                <w:sz w:val="19"/>
                <w:szCs w:val="19"/>
              </w:rPr>
            </w:pPr>
            <w:r>
              <w:rPr>
                <w:rFonts w:cstheme="minorHAnsi"/>
                <w:color w:val="000000"/>
                <w:sz w:val="19"/>
                <w:szCs w:val="19"/>
              </w:rPr>
              <w:t>(lbs/yr)</w:t>
            </w:r>
          </w:p>
        </w:tc>
        <w:tc>
          <w:tcPr>
            <w:tcW w:w="1072" w:type="pct"/>
            <w:shd w:val="clear" w:color="auto" w:fill="80C4D6"/>
            <w:vAlign w:val="center"/>
          </w:tcPr>
          <w:p w:rsidR="00A01C13" w:rsidRDefault="00120D66">
            <w:pPr>
              <w:pStyle w:val="col-header-style1"/>
              <w:rPr>
                <w:rFonts w:cstheme="minorHAnsi"/>
                <w:color w:val="000000"/>
                <w:sz w:val="19"/>
                <w:szCs w:val="19"/>
              </w:rPr>
            </w:pPr>
            <w:r>
              <w:rPr>
                <w:rFonts w:cstheme="minorHAnsi"/>
                <w:color w:val="000000"/>
                <w:sz w:val="19"/>
                <w:szCs w:val="19"/>
              </w:rPr>
              <w:t>Total</w:t>
            </w:r>
          </w:p>
          <w:p w:rsidR="00A01C13" w:rsidRDefault="00120D66">
            <w:pPr>
              <w:pStyle w:val="col-header-style1"/>
              <w:rPr>
                <w:rFonts w:cstheme="minorHAnsi"/>
                <w:color w:val="000000"/>
                <w:sz w:val="19"/>
                <w:szCs w:val="19"/>
              </w:rPr>
            </w:pPr>
            <w:r>
              <w:rPr>
                <w:rFonts w:cstheme="minorHAnsi"/>
                <w:color w:val="000000"/>
                <w:sz w:val="19"/>
                <w:szCs w:val="19"/>
              </w:rPr>
              <w:t>Suspended Solids (TSS)</w:t>
            </w:r>
          </w:p>
          <w:p w:rsidR="00A01C13" w:rsidRDefault="00120D66">
            <w:pPr>
              <w:pStyle w:val="col-header-style1"/>
              <w:rPr>
                <w:rFonts w:cstheme="minorHAnsi"/>
                <w:color w:val="000000"/>
                <w:sz w:val="19"/>
                <w:szCs w:val="19"/>
              </w:rPr>
            </w:pPr>
            <w:r>
              <w:rPr>
                <w:rFonts w:cstheme="minorHAnsi"/>
                <w:color w:val="000000"/>
                <w:sz w:val="19"/>
                <w:szCs w:val="19"/>
              </w:rPr>
              <w:t>(tons/yr)</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Forest</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3,529</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17,864</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595.14</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Agriculture</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2,168</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12,976</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143.41</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Commercial</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614</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5,333</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66.71</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Low Density Residential</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582</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5,799</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80.17</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High Density Residential</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355</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2,429</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35.92</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Medium Density Residential</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263</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2,268</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31.64</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Open Land</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180</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1,743</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35.54</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Industrial</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101</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918</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11.47</w:t>
            </w:r>
          </w:p>
        </w:tc>
      </w:tr>
      <w:tr w:rsidR="00A01C13">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rsidR="00A01C13" w:rsidRDefault="00120D66">
            <w:pPr>
              <w:pStyle w:val="row-header-style1"/>
              <w:rPr>
                <w:rFonts w:cstheme="minorHAnsi"/>
                <w:sz w:val="19"/>
                <w:szCs w:val="19"/>
              </w:rPr>
            </w:pPr>
            <w:r>
              <w:rPr>
                <w:rFonts w:ascii="Calibri" w:hAnsi="Calibri" w:cstheme="minorHAnsi"/>
                <w:sz w:val="19"/>
                <w:szCs w:val="19"/>
              </w:rPr>
              <w:t>Highway</w:t>
            </w:r>
          </w:p>
        </w:tc>
        <w:tc>
          <w:tcPr>
            <w:tcW w:w="1028"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36</w:t>
            </w:r>
          </w:p>
        </w:tc>
        <w:tc>
          <w:tcPr>
            <w:tcW w:w="971"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287</w:t>
            </w:r>
          </w:p>
        </w:tc>
        <w:tc>
          <w:tcPr>
            <w:tcW w:w="1072" w:type="pct"/>
            <w:tcBorders>
              <w:top w:val="nil"/>
              <w:left w:val="nil"/>
              <w:bottom w:val="single" w:sz="8" w:space="0" w:color="auto"/>
              <w:right w:val="single" w:sz="8" w:space="0" w:color="auto"/>
            </w:tcBorders>
            <w:shd w:val="clear" w:color="000000" w:fill="DAEEF3"/>
            <w:vAlign w:val="center"/>
          </w:tcPr>
          <w:p w:rsidR="00A01C13" w:rsidRDefault="00120D66">
            <w:pPr>
              <w:pStyle w:val="col-data-style1"/>
              <w:jc w:val="center"/>
            </w:pPr>
            <w:r>
              <w:rPr>
                <w:rFonts w:ascii="Calibri" w:hAnsi="Calibri" w:cs="Calibri"/>
                <w:szCs w:val="18"/>
              </w:rPr>
              <w:t>17.38</w:t>
            </w:r>
          </w:p>
        </w:tc>
      </w:tr>
      <w:tr w:rsidR="00A01C13">
        <w:trPr>
          <w:trHeight w:val="300"/>
          <w:jc w:val="center"/>
        </w:trPr>
        <w:tc>
          <w:tcPr>
            <w:tcW w:w="1929" w:type="pct"/>
            <w:shd w:val="clear" w:color="auto" w:fill="80C4D6"/>
            <w:vAlign w:val="center"/>
          </w:tcPr>
          <w:p w:rsidR="00A01C13" w:rsidRDefault="00120D66">
            <w:pPr>
              <w:pStyle w:val="row-header-style1"/>
              <w:rPr>
                <w:rFonts w:cstheme="minorHAnsi"/>
                <w:sz w:val="19"/>
                <w:szCs w:val="19"/>
              </w:rPr>
            </w:pPr>
            <w:r>
              <w:rPr>
                <w:rFonts w:cstheme="minorHAnsi"/>
                <w:sz w:val="19"/>
                <w:szCs w:val="19"/>
              </w:rPr>
              <w:t>TOTAL</w:t>
            </w:r>
          </w:p>
        </w:tc>
        <w:tc>
          <w:tcPr>
            <w:tcW w:w="1028" w:type="pct"/>
            <w:shd w:val="clear" w:color="auto" w:fill="DAEEF3"/>
            <w:vAlign w:val="center"/>
          </w:tcPr>
          <w:p w:rsidR="00A01C13" w:rsidRDefault="00120D66">
            <w:pPr>
              <w:pStyle w:val="col-data-style1"/>
              <w:jc w:val="center"/>
              <w:rPr>
                <w:rFonts w:cstheme="minorHAnsi"/>
                <w:sz w:val="19"/>
                <w:szCs w:val="19"/>
              </w:rPr>
            </w:pPr>
            <w:r>
              <w:t>7,827</w:t>
            </w:r>
          </w:p>
        </w:tc>
        <w:tc>
          <w:tcPr>
            <w:tcW w:w="971" w:type="pct"/>
            <w:shd w:val="clear" w:color="auto" w:fill="DAEEF3"/>
            <w:vAlign w:val="center"/>
          </w:tcPr>
          <w:p w:rsidR="00A01C13" w:rsidRDefault="00120D66">
            <w:pPr>
              <w:pStyle w:val="col-data-style1"/>
              <w:jc w:val="center"/>
              <w:rPr>
                <w:rFonts w:cstheme="minorHAnsi"/>
                <w:sz w:val="19"/>
                <w:szCs w:val="19"/>
              </w:rPr>
            </w:pPr>
            <w:r>
              <w:t>49,618</w:t>
            </w:r>
          </w:p>
        </w:tc>
        <w:tc>
          <w:tcPr>
            <w:tcW w:w="1072" w:type="pct"/>
            <w:shd w:val="clear" w:color="auto" w:fill="DAEEF3"/>
            <w:vAlign w:val="center"/>
          </w:tcPr>
          <w:p w:rsidR="00A01C13" w:rsidRDefault="00120D66">
            <w:pPr>
              <w:pStyle w:val="col-data-style1"/>
              <w:jc w:val="center"/>
              <w:rPr>
                <w:rFonts w:cstheme="minorHAnsi"/>
                <w:sz w:val="19"/>
                <w:szCs w:val="19"/>
              </w:rPr>
            </w:pPr>
            <w:r>
              <w:t>1,017.38</w:t>
            </w:r>
          </w:p>
        </w:tc>
      </w:tr>
      <w:tr w:rsidR="00A01C13">
        <w:trPr>
          <w:trHeight w:val="400"/>
          <w:jc w:val="center"/>
        </w:trPr>
        <w:tc>
          <w:tcPr>
            <w:tcW w:w="5000" w:type="pct"/>
            <w:gridSpan w:val="4"/>
            <w:vAlign w:val="center"/>
          </w:tcPr>
          <w:p w:rsidR="00A01C13" w:rsidRDefault="00120D66">
            <w:pPr>
              <w:pStyle w:val="col-data-style1"/>
              <w:rPr>
                <w:rFonts w:cstheme="minorHAnsi"/>
                <w:sz w:val="19"/>
                <w:szCs w:val="19"/>
              </w:rPr>
            </w:pPr>
            <w:r>
              <w:rPr>
                <w:rFonts w:cstheme="minorHAnsi"/>
                <w:sz w:val="19"/>
                <w:szCs w:val="19"/>
                <w:vertAlign w:val="superscript"/>
              </w:rPr>
              <w:t>1</w:t>
            </w:r>
            <w:r>
              <w:rPr>
                <w:rFonts w:cstheme="minorHAnsi"/>
                <w:sz w:val="19"/>
                <w:szCs w:val="19"/>
              </w:rPr>
              <w:t>These estimates do not consider loads from point sources or septic systems.</w:t>
            </w:r>
          </w:p>
        </w:tc>
      </w:tr>
    </w:tbl>
    <w:p w:rsidR="00A01C13" w:rsidRDefault="00120D66">
      <w:pPr>
        <w:spacing w:line="276" w:lineRule="auto"/>
        <w:jc w:val="left"/>
        <w:rPr>
          <w:rFonts w:eastAsia="Times New Roman" w:cs="Times New Roman"/>
          <w:b/>
          <w:sz w:val="32"/>
          <w:szCs w:val="32"/>
        </w:rPr>
      </w:pPr>
      <w:r>
        <w:rPr>
          <w:rFonts w:eastAsia="Times New Roman" w:cs="Times New Roman"/>
        </w:rPr>
        <w:br w:type="textWrapping" w:clear="all"/>
      </w:r>
      <w:r>
        <w:br w:type="page"/>
      </w:r>
    </w:p>
    <w:p w:rsidR="00A01C13" w:rsidRDefault="00120D66">
      <w:pPr>
        <w:pStyle w:val="Heading1"/>
        <w:rPr>
          <w:rFonts w:eastAsia="Times New Roman" w:cs="Times New Roman"/>
        </w:rPr>
      </w:pPr>
      <w:bookmarkStart w:id="61" w:name="_Toc32483810"/>
      <w:r>
        <w:rPr>
          <w:rFonts w:eastAsia="Times New Roman" w:cs="Times New Roman"/>
        </w:rPr>
        <w:lastRenderedPageBreak/>
        <w:t xml:space="preserve">Element B: </w:t>
      </w:r>
      <w:r>
        <w:rPr>
          <w:shd w:val="clear" w:color="auto" w:fill="FFFFFF"/>
        </w:rPr>
        <w:t>Determine Pollutant Load Reductions Needed to Achieve Water Quality Goals</w:t>
      </w:r>
      <w:bookmarkEnd w:id="60"/>
      <w:bookmarkEnd w:id="61"/>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279"/>
        <w:gridCol w:w="2359"/>
      </w:tblGrid>
      <w:tr w:rsidR="00A01C13">
        <w:trPr>
          <w:jc w:val="center"/>
        </w:trPr>
        <w:tc>
          <w:tcPr>
            <w:tcW w:w="7560" w:type="dxa"/>
            <w:vAlign w:val="center"/>
          </w:tcPr>
          <w:p w:rsidR="00A01C13" w:rsidRDefault="00120D66">
            <w:pPr>
              <w:jc w:val="center"/>
            </w:pPr>
            <w:r>
              <w:rPr>
                <w:noProof/>
              </w:rPr>
              <w:drawing>
                <wp:inline distT="0" distB="0" distL="0" distR="0">
                  <wp:extent cx="4730750" cy="1832671"/>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tretch>
                            <a:fillRect/>
                          </a:stretch>
                        </pic:blipFill>
                        <pic:spPr bwMode="auto">
                          <a:xfrm>
                            <a:off x="0" y="0"/>
                            <a:ext cx="4730750" cy="1832671"/>
                          </a:xfrm>
                          <a:prstGeom prst="rect">
                            <a:avLst/>
                          </a:prstGeom>
                        </pic:spPr>
                      </pic:pic>
                    </a:graphicData>
                  </a:graphic>
                </wp:inline>
              </w:drawing>
            </w:r>
          </w:p>
        </w:tc>
        <w:tc>
          <w:tcPr>
            <w:tcW w:w="2520" w:type="dxa"/>
            <w:vAlign w:val="center"/>
          </w:tcPr>
          <w:p w:rsidR="00A01C13" w:rsidRDefault="00120D66">
            <w:pPr>
              <w:jc w:val="center"/>
            </w:pPr>
            <w:r>
              <w:rPr>
                <w:noProof/>
              </w:rPr>
              <w:drawing>
                <wp:inline distT="0" distB="0" distL="0" distR="0">
                  <wp:extent cx="1528877" cy="1272844"/>
                  <wp:effectExtent l="0" t="0" r="0" b="3810"/>
                  <wp:docPr id="29" name="Picture 29"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tretch>
                            <a:fillRect/>
                          </a:stretch>
                        </pic:blipFill>
                        <pic:spPr bwMode="auto">
                          <a:xfrm>
                            <a:off x="0" y="0"/>
                            <a:ext cx="1528877" cy="1272844"/>
                          </a:xfrm>
                          <a:prstGeom prst="rect">
                            <a:avLst/>
                          </a:prstGeom>
                        </pic:spPr>
                      </pic:pic>
                    </a:graphicData>
                  </a:graphic>
                </wp:inline>
              </w:drawing>
            </w:r>
          </w:p>
        </w:tc>
      </w:tr>
    </w:tbl>
    <w:p w:rsidR="00A01C13" w:rsidRDefault="00120D66">
      <w:pPr>
        <w:pStyle w:val="Heading2"/>
      </w:pPr>
      <w:bookmarkStart w:id="62" w:name="_Toc532895058"/>
      <w:bookmarkStart w:id="63" w:name="_Toc32483811"/>
      <w:r>
        <w:t>Estimated Pollutant Loads</w:t>
      </w:r>
      <w:bookmarkEnd w:id="62"/>
      <w:bookmarkEnd w:id="63"/>
    </w:p>
    <w:p w:rsidR="00A01C13" w:rsidRDefault="00120D66">
      <w:pPr>
        <w:rPr>
          <w:shd w:val="clear" w:color="auto" w:fill="FFFFFF"/>
        </w:rPr>
      </w:pPr>
      <w:r>
        <w:rPr>
          <w:shd w:val="clear" w:color="auto" w:fill="FFFFFF"/>
        </w:rPr>
        <w:t>Estimated pollutant loads for total phosphorus (TP) (7,827 lbs/yr), total nitrogen (TN) (49,618 lb/yr), and total suspended solids (TSS) (1,017</w:t>
      </w:r>
      <w:r>
        <w:rPr>
          <w:shd w:val="clear" w:color="auto" w:fill="FFFFFF"/>
        </w:rPr>
        <w:t xml:space="preserve"> tons/yr) were previously presented in Table A-9 of this WBP.  Bacteria cannot be presented as a load, however, the measured geomean concentration of E. coli was 254 cfu/100ml based on the Connecticut River Watershed 2003 Water Quality Assessment Report. S</w:t>
      </w:r>
      <w:r>
        <w:rPr>
          <w:shd w:val="clear" w:color="auto" w:fill="FFFFFF"/>
        </w:rPr>
        <w:t>imilar to the 2003 results, the 2008 water quality sampling results had a measured geomean concentration of E. coli of 241 cfu/100mL (Station W1051).</w:t>
      </w:r>
    </w:p>
    <w:p w:rsidR="00A01C13" w:rsidRDefault="00120D66">
      <w:pPr>
        <w:pStyle w:val="Heading2"/>
      </w:pPr>
      <w:bookmarkStart w:id="64" w:name="_Toc32483812"/>
      <w:r>
        <w:t>Water Quality Goals</w:t>
      </w:r>
      <w:bookmarkEnd w:id="64"/>
    </w:p>
    <w:p w:rsidR="00A01C13" w:rsidRDefault="00120D66">
      <w:pPr>
        <w:spacing w:after="0"/>
      </w:pPr>
      <w:r>
        <w:t>There are many methodologies that can be used to set pollutant load reduction goals fo</w:t>
      </w:r>
      <w:r>
        <w:t xml:space="preserve">r a WBP. Goals can be based on water quality criteria, surface water standards, existing monitoring data, existing TMDL criteria, or other data. </w:t>
      </w:r>
      <w:bookmarkStart w:id="65" w:name="_Hlk1740710"/>
      <w:r>
        <w:t xml:space="preserve">As discussed by the Water Quality Goals section of </w:t>
      </w:r>
      <w:r>
        <w:rPr>
          <w:b/>
          <w:bCs/>
        </w:rPr>
        <w:t>Element</w:t>
      </w:r>
      <w:r>
        <w:rPr>
          <w:b/>
        </w:rPr>
        <w:t xml:space="preserve"> A</w:t>
      </w:r>
      <w:r>
        <w:t xml:space="preserve">, the water quality goals for this WBP are focused </w:t>
      </w:r>
      <w:r>
        <w:t xml:space="preserve">on addressing E. coli for Fort River. </w:t>
      </w:r>
      <w:bookmarkEnd w:id="65"/>
      <w:r>
        <w:t xml:space="preserve">A description of criteria for phosphorus and bacteria is described by </w:t>
      </w:r>
      <w:r>
        <w:rPr>
          <w:b/>
        </w:rPr>
        <w:t>Table B-1</w:t>
      </w:r>
      <w:r>
        <w:t>.</w:t>
      </w:r>
    </w:p>
    <w:p w:rsidR="00A01C13" w:rsidRDefault="00120D66">
      <w:pPr>
        <w:spacing w:line="276" w:lineRule="auto"/>
        <w:jc w:val="left"/>
      </w:pPr>
      <w:r>
        <w:br w:type="page"/>
      </w:r>
    </w:p>
    <w:p w:rsidR="00A01C13" w:rsidRDefault="00A01C13">
      <w:pPr>
        <w:spacing w:after="0"/>
      </w:pPr>
    </w:p>
    <w:p w:rsidR="00A01C13" w:rsidRDefault="00120D66">
      <w:pPr>
        <w:spacing w:after="0"/>
        <w:jc w:val="center"/>
        <w:rPr>
          <w:rFonts w:ascii="Calibri" w:hAnsi="Calibri"/>
          <w:b/>
          <w:bCs/>
          <w:color w:val="000000"/>
          <w:shd w:val="clear" w:color="auto" w:fill="FFFFFF"/>
        </w:rPr>
      </w:pPr>
      <w:r>
        <w:rPr>
          <w:rFonts w:ascii="Calibri" w:hAnsi="Calibri"/>
          <w:b/>
          <w:bCs/>
          <w:color w:val="000000"/>
          <w:shd w:val="clear" w:color="auto" w:fill="FFFFFF"/>
        </w:rPr>
        <w:t>Table B-1: Pollutant Load Reductions Needed</w:t>
      </w:r>
    </w:p>
    <w:tbl>
      <w:tblPr>
        <w:tblStyle w:val="TableGrid"/>
        <w:tblW w:w="4526" w:type="pct"/>
        <w:jc w:val="center"/>
        <w:tblCellMar>
          <w:top w:w="100" w:type="dxa"/>
          <w:left w:w="100" w:type="dxa"/>
          <w:bottom w:w="100" w:type="dxa"/>
          <w:right w:w="100" w:type="dxa"/>
        </w:tblCellMar>
        <w:tblLook w:val="04A0" w:firstRow="1" w:lastRow="0" w:firstColumn="1" w:lastColumn="0" w:noHBand="0" w:noVBand="1"/>
        <w:tblDescription w:val=""/>
      </w:tblPr>
      <w:tblGrid>
        <w:gridCol w:w="1525"/>
        <w:gridCol w:w="1792"/>
        <w:gridCol w:w="3788"/>
        <w:gridCol w:w="1619"/>
      </w:tblGrid>
      <w:tr w:rsidR="00A01C13">
        <w:trPr>
          <w:trHeight w:val="600"/>
          <w:jc w:val="center"/>
        </w:trPr>
        <w:tc>
          <w:tcPr>
            <w:tcW w:w="874" w:type="pct"/>
            <w:shd w:val="clear" w:color="auto" w:fill="006686"/>
            <w:vAlign w:val="center"/>
          </w:tcPr>
          <w:p w:rsidR="00A01C13" w:rsidRDefault="00120D66">
            <w:pPr>
              <w:pStyle w:val="col-header-style1"/>
            </w:pPr>
            <w:bookmarkStart w:id="66" w:name="ELEMB_PLREDUCTIONS_TBL"/>
            <w:r>
              <w:t>Pollutant</w:t>
            </w:r>
          </w:p>
        </w:tc>
        <w:tc>
          <w:tcPr>
            <w:tcW w:w="1027" w:type="pct"/>
            <w:shd w:val="clear" w:color="auto" w:fill="006686"/>
            <w:vAlign w:val="center"/>
          </w:tcPr>
          <w:p w:rsidR="00A01C13" w:rsidRDefault="00120D66">
            <w:pPr>
              <w:pStyle w:val="col-header-style1"/>
            </w:pPr>
            <w:r>
              <w:t>Existing Estimated Total Load</w:t>
            </w:r>
          </w:p>
        </w:tc>
        <w:tc>
          <w:tcPr>
            <w:tcW w:w="2171" w:type="pct"/>
            <w:shd w:val="clear" w:color="auto" w:fill="006686"/>
            <w:vAlign w:val="center"/>
          </w:tcPr>
          <w:p w:rsidR="00A01C13" w:rsidRDefault="00120D66">
            <w:pPr>
              <w:pStyle w:val="col-header-style1"/>
            </w:pPr>
            <w:r>
              <w:t>Water Quality Goal</w:t>
            </w:r>
          </w:p>
        </w:tc>
        <w:tc>
          <w:tcPr>
            <w:tcW w:w="928" w:type="pct"/>
            <w:shd w:val="clear" w:color="auto" w:fill="006686"/>
            <w:vAlign w:val="center"/>
          </w:tcPr>
          <w:p w:rsidR="00A01C13" w:rsidRDefault="00120D66">
            <w:pPr>
              <w:pStyle w:val="col-header-style1"/>
            </w:pPr>
            <w:r>
              <w:t>Planned Load Reduction</w:t>
            </w:r>
          </w:p>
        </w:tc>
      </w:tr>
      <w:tr w:rsidR="00A01C13">
        <w:trPr>
          <w:trHeight w:val="300"/>
          <w:jc w:val="center"/>
        </w:trPr>
        <w:tc>
          <w:tcPr>
            <w:tcW w:w="874" w:type="pct"/>
            <w:shd w:val="clear" w:color="auto" w:fill="80C4D6"/>
            <w:vAlign w:val="center"/>
          </w:tcPr>
          <w:p w:rsidR="00A01C13" w:rsidRDefault="00120D66">
            <w:pPr>
              <w:pStyle w:val="row-header-style1"/>
            </w:pPr>
            <w:r>
              <w:t>Total Phosphorus</w:t>
            </w:r>
          </w:p>
        </w:tc>
        <w:tc>
          <w:tcPr>
            <w:tcW w:w="1027" w:type="pct"/>
            <w:shd w:val="clear" w:color="auto" w:fill="D9F6FF"/>
            <w:vAlign w:val="center"/>
          </w:tcPr>
          <w:p w:rsidR="00A01C13" w:rsidRDefault="00120D66">
            <w:pPr>
              <w:pStyle w:val="col-data-style1"/>
              <w:jc w:val="center"/>
            </w:pPr>
            <w:r>
              <w:t>7,827 lbs/yr</w:t>
            </w:r>
          </w:p>
        </w:tc>
        <w:tc>
          <w:tcPr>
            <w:tcW w:w="2171" w:type="pct"/>
            <w:shd w:val="clear" w:color="auto" w:fill="D9F6FF"/>
            <w:vAlign w:val="center"/>
          </w:tcPr>
          <w:p w:rsidR="00A01C13" w:rsidRDefault="00120D66">
            <w:pPr>
              <w:pStyle w:val="col-data-style1"/>
              <w:jc w:val="center"/>
            </w:pPr>
            <w:r>
              <w:t>6,653 lbs/yr</w:t>
            </w:r>
          </w:p>
        </w:tc>
        <w:tc>
          <w:tcPr>
            <w:tcW w:w="928" w:type="pct"/>
            <w:shd w:val="clear" w:color="auto" w:fill="D9F6FF"/>
            <w:vAlign w:val="center"/>
          </w:tcPr>
          <w:p w:rsidR="00A01C13" w:rsidRDefault="00120D66">
            <w:pPr>
              <w:pStyle w:val="col-data-style1"/>
              <w:jc w:val="center"/>
            </w:pPr>
            <w:r>
              <w:t>1,174 lbs/yr</w:t>
            </w:r>
          </w:p>
        </w:tc>
      </w:tr>
      <w:tr w:rsidR="00A01C13">
        <w:trPr>
          <w:trHeight w:val="300"/>
          <w:jc w:val="center"/>
        </w:trPr>
        <w:tc>
          <w:tcPr>
            <w:tcW w:w="874" w:type="pct"/>
            <w:shd w:val="clear" w:color="auto" w:fill="80C4D6"/>
            <w:vAlign w:val="center"/>
          </w:tcPr>
          <w:p w:rsidR="00A01C13" w:rsidRDefault="00120D66">
            <w:pPr>
              <w:pStyle w:val="row-header-style1"/>
            </w:pPr>
            <w:r>
              <w:t>Total Nitrogen</w:t>
            </w:r>
          </w:p>
        </w:tc>
        <w:tc>
          <w:tcPr>
            <w:tcW w:w="1027" w:type="pct"/>
            <w:shd w:val="clear" w:color="auto" w:fill="D9F6FF"/>
            <w:vAlign w:val="center"/>
          </w:tcPr>
          <w:p w:rsidR="00A01C13" w:rsidRDefault="00120D66">
            <w:pPr>
              <w:pStyle w:val="col-data-style1"/>
              <w:jc w:val="center"/>
            </w:pPr>
            <w:r>
              <w:t>49,618 lbs/yr</w:t>
            </w:r>
          </w:p>
        </w:tc>
        <w:tc>
          <w:tcPr>
            <w:tcW w:w="2171" w:type="pct"/>
            <w:shd w:val="clear" w:color="auto" w:fill="D9F6FF"/>
            <w:vAlign w:val="center"/>
          </w:tcPr>
          <w:p w:rsidR="00A01C13" w:rsidRDefault="00120D66">
            <w:pPr>
              <w:pStyle w:val="col-data-style1"/>
              <w:jc w:val="center"/>
            </w:pPr>
            <w:r>
              <w:t> </w:t>
            </w:r>
          </w:p>
        </w:tc>
        <w:tc>
          <w:tcPr>
            <w:tcW w:w="928" w:type="pct"/>
            <w:shd w:val="clear" w:color="auto" w:fill="D9F6FF"/>
            <w:vAlign w:val="center"/>
          </w:tcPr>
          <w:p w:rsidR="00A01C13" w:rsidRDefault="00120D66">
            <w:pPr>
              <w:pStyle w:val="col-data-style1"/>
              <w:jc w:val="center"/>
            </w:pPr>
            <w:r>
              <w:t> </w:t>
            </w:r>
          </w:p>
        </w:tc>
      </w:tr>
      <w:tr w:rsidR="00A01C13">
        <w:trPr>
          <w:trHeight w:val="300"/>
          <w:jc w:val="center"/>
        </w:trPr>
        <w:tc>
          <w:tcPr>
            <w:tcW w:w="874" w:type="pct"/>
            <w:shd w:val="clear" w:color="auto" w:fill="80C4D6"/>
            <w:vAlign w:val="center"/>
          </w:tcPr>
          <w:p w:rsidR="00A01C13" w:rsidRDefault="00120D66">
            <w:pPr>
              <w:pStyle w:val="row-header-style1"/>
            </w:pPr>
            <w:r>
              <w:t>Total Suspended Solids</w:t>
            </w:r>
          </w:p>
        </w:tc>
        <w:tc>
          <w:tcPr>
            <w:tcW w:w="1027" w:type="pct"/>
            <w:shd w:val="clear" w:color="auto" w:fill="D9F6FF"/>
            <w:vAlign w:val="center"/>
          </w:tcPr>
          <w:p w:rsidR="00A01C13" w:rsidRDefault="00120D66">
            <w:pPr>
              <w:pStyle w:val="col-data-style1"/>
              <w:jc w:val="center"/>
            </w:pPr>
            <w:r>
              <w:t>1,017 ton/yr</w:t>
            </w:r>
          </w:p>
        </w:tc>
        <w:tc>
          <w:tcPr>
            <w:tcW w:w="2171" w:type="pct"/>
            <w:shd w:val="clear" w:color="auto" w:fill="D9F6FF"/>
            <w:vAlign w:val="center"/>
          </w:tcPr>
          <w:p w:rsidR="00A01C13" w:rsidRDefault="00120D66">
            <w:pPr>
              <w:pStyle w:val="col-data-style1"/>
              <w:jc w:val="center"/>
            </w:pPr>
            <w:r>
              <w:t> </w:t>
            </w:r>
          </w:p>
        </w:tc>
        <w:tc>
          <w:tcPr>
            <w:tcW w:w="928" w:type="pct"/>
            <w:shd w:val="clear" w:color="auto" w:fill="D9F6FF"/>
            <w:vAlign w:val="center"/>
          </w:tcPr>
          <w:p w:rsidR="00A01C13" w:rsidRDefault="00120D66">
            <w:pPr>
              <w:pStyle w:val="col-data-style1"/>
              <w:jc w:val="center"/>
            </w:pPr>
            <w:r>
              <w:t> </w:t>
            </w:r>
          </w:p>
        </w:tc>
      </w:tr>
      <w:tr w:rsidR="00A01C13">
        <w:trPr>
          <w:trHeight w:val="300"/>
          <w:jc w:val="center"/>
        </w:trPr>
        <w:tc>
          <w:tcPr>
            <w:tcW w:w="874" w:type="pct"/>
            <w:shd w:val="clear" w:color="auto" w:fill="80C4D6"/>
            <w:vAlign w:val="center"/>
          </w:tcPr>
          <w:p w:rsidR="00A01C13" w:rsidRDefault="00120D66">
            <w:pPr>
              <w:pStyle w:val="row-header-style1"/>
            </w:pPr>
            <w:r>
              <w:t>Bacteria</w:t>
            </w:r>
          </w:p>
        </w:tc>
        <w:tc>
          <w:tcPr>
            <w:tcW w:w="1027" w:type="pct"/>
            <w:shd w:val="clear" w:color="auto" w:fill="D9F6FF"/>
            <w:vAlign w:val="center"/>
          </w:tcPr>
          <w:p w:rsidR="00A01C13" w:rsidRDefault="00120D66">
            <w:pPr>
              <w:pStyle w:val="col-data-style1"/>
              <w:jc w:val="center"/>
            </w:pPr>
            <w:r>
              <w:rPr>
                <w:i/>
              </w:rPr>
              <w:t>MSWQS for bacteria are concentration standards (e.g., colonies of fecal coliform bacteria per 100 ml), which are difficult to predict based on estimated annual loading. E. Coli samples collected between April—November 2003 from the Fort River at Route 47 i</w:t>
            </w:r>
            <w:r>
              <w:rPr>
                <w:i/>
              </w:rPr>
              <w:t>n Hadley (Station 27B) had a geometric mean of 254 colonies/100 ml</w:t>
            </w:r>
          </w:p>
        </w:tc>
        <w:tc>
          <w:tcPr>
            <w:tcW w:w="2171" w:type="pct"/>
            <w:shd w:val="clear" w:color="auto" w:fill="D9F6FF"/>
            <w:vAlign w:val="center"/>
          </w:tcPr>
          <w:p w:rsidR="00A01C13" w:rsidRDefault="00120D66">
            <w:pPr>
              <w:pStyle w:val="col-data-style1"/>
              <w:jc w:val="center"/>
            </w:pPr>
            <w:r>
              <w:t xml:space="preserve">Class B. </w:t>
            </w:r>
            <w:r>
              <w:rPr>
                <w:b/>
                <w:u w:val="single"/>
              </w:rPr>
              <w:t>Class B Standards</w:t>
            </w:r>
            <w:r>
              <w:br/>
              <w:t>• Public Bathing Beaches: For E. coli, geometric mean of 5 most recent samples shall not exceed 126 colonies/ 100 ml and no single sample during the bathing seaso</w:t>
            </w:r>
            <w:r>
              <w:t xml:space="preserve">n shall exceed 235 colonies/100 ml. For enterococci, geometric mean of 5 most recent samples shall not exceed 33 colonies/100 ml and no single sample during bathing season shall exceed 61 colonies/100 ml; </w:t>
            </w:r>
            <w:r>
              <w:br/>
              <w:t>• Other Waters and Non-bathing Season at Bathing B</w:t>
            </w:r>
            <w:r>
              <w:t>eaches: For E. coli</w:t>
            </w:r>
            <w:bookmarkStart w:id="67" w:name="_Hlk27409916"/>
            <w:r>
              <w:t xml:space="preserve">, geometric mean of </w:t>
            </w:r>
            <w:bookmarkEnd w:id="67"/>
            <w:r>
              <w:t xml:space="preserve">samples from most recent 6 months shall not exceed </w:t>
            </w:r>
            <w:bookmarkStart w:id="68" w:name="_Hlk27409804"/>
            <w:r>
              <w:t>126 colonies/100 ml (typically based on min. 5 samples) and no single sample shall exceed 235 colonies/100 ml</w:t>
            </w:r>
            <w:bookmarkEnd w:id="68"/>
            <w:r>
              <w:t>. For enterococci, geometric mean of samples from most re</w:t>
            </w:r>
            <w:r>
              <w:t>cent 6 months shall not exceed 33 colonies/100 ml, and no single sample shall exceed 61 colonies/100 ml.</w:t>
            </w:r>
          </w:p>
        </w:tc>
        <w:tc>
          <w:tcPr>
            <w:tcW w:w="928" w:type="pct"/>
            <w:shd w:val="clear" w:color="auto" w:fill="D9F6FF"/>
            <w:vAlign w:val="center"/>
          </w:tcPr>
          <w:p w:rsidR="00A01C13" w:rsidRDefault="00120D66">
            <w:pPr>
              <w:pStyle w:val="col-data-style1"/>
              <w:jc w:val="center"/>
            </w:pPr>
            <w:r>
              <w:rPr>
                <w:i/>
                <w:sz w:val="19"/>
                <w:szCs w:val="19"/>
              </w:rPr>
              <w:t>50% – Concentration Based</w:t>
            </w:r>
          </w:p>
        </w:tc>
      </w:tr>
    </w:tbl>
    <w:p w:rsidR="00A01C13" w:rsidRDefault="00A01C13"/>
    <w:p w:rsidR="00A01C13" w:rsidRDefault="00120D66">
      <w:pPr>
        <w:pStyle w:val="Heading2"/>
      </w:pPr>
      <w:bookmarkStart w:id="69" w:name="_Toc533073116"/>
      <w:bookmarkStart w:id="70" w:name="_Toc533073117"/>
      <w:bookmarkStart w:id="71" w:name="_Toc533073118"/>
      <w:bookmarkStart w:id="72" w:name="_Toc533073119"/>
      <w:bookmarkStart w:id="73" w:name="_Toc533073120"/>
      <w:bookmarkStart w:id="74" w:name="_Toc533073121"/>
      <w:bookmarkStart w:id="75" w:name="_Toc533073122"/>
      <w:bookmarkStart w:id="76" w:name="_Toc533073123"/>
      <w:bookmarkStart w:id="77" w:name="_Toc533073124"/>
      <w:bookmarkStart w:id="78" w:name="_Toc533073157"/>
      <w:bookmarkStart w:id="79" w:name="_Toc533073158"/>
      <w:bookmarkStart w:id="80" w:name="_Toc533073159"/>
      <w:bookmarkStart w:id="81" w:name="_Toc533073164"/>
      <w:bookmarkStart w:id="82" w:name="_Toc533073165"/>
      <w:bookmarkStart w:id="83" w:name="_Toc32483813"/>
      <w:bookmarkEnd w:id="66"/>
      <w:bookmarkEnd w:id="69"/>
      <w:bookmarkEnd w:id="70"/>
      <w:bookmarkEnd w:id="71"/>
      <w:bookmarkEnd w:id="72"/>
      <w:bookmarkEnd w:id="73"/>
      <w:bookmarkEnd w:id="74"/>
      <w:bookmarkEnd w:id="75"/>
      <w:bookmarkEnd w:id="76"/>
      <w:bookmarkEnd w:id="77"/>
      <w:bookmarkEnd w:id="78"/>
      <w:bookmarkEnd w:id="79"/>
      <w:bookmarkEnd w:id="80"/>
      <w:bookmarkEnd w:id="81"/>
      <w:bookmarkEnd w:id="82"/>
      <w:r>
        <w:t>Recommended Load Reduction</w:t>
      </w:r>
      <w:bookmarkEnd w:id="83"/>
    </w:p>
    <w:p w:rsidR="00A01C13" w:rsidRDefault="00120D66">
      <w:pPr>
        <w:rPr>
          <w:szCs w:val="20"/>
        </w:rPr>
      </w:pPr>
      <w:r>
        <w:t xml:space="preserve">Past water quality monitoring data summarized by the </w:t>
      </w:r>
      <w:r>
        <w:rPr>
          <w:shd w:val="clear" w:color="auto" w:fill="FFFFFF"/>
        </w:rPr>
        <w:t>MassDEP Water Quality Assessment Report and TMDL Review</w:t>
      </w:r>
      <w:r>
        <w:t xml:space="preserve"> section of </w:t>
      </w:r>
      <w:r>
        <w:rPr>
          <w:b/>
          <w:bCs/>
        </w:rPr>
        <w:t>Element A</w:t>
      </w:r>
      <w:r>
        <w:t xml:space="preserve"> indicates that the geometric mean of E. coli samples collected in the Fort River (254 cfu/100ml) exceeds the benchmark for streams (geometric mean of samples greater than 126 colo</w:t>
      </w:r>
      <w:r>
        <w:t>nies/100 ml and no single sample greater than 235 colonies/100 ml</w:t>
      </w:r>
      <w:r>
        <w:rPr>
          <w:szCs w:val="20"/>
        </w:rPr>
        <w:t xml:space="preserve">) (Massachusetts Surface Water Quality Standards 2013). Town of Amherst sampling of </w:t>
      </w:r>
      <w:r>
        <w:t xml:space="preserve">a tributary to the Fort River, Fearing Brook, </w:t>
      </w:r>
      <w:r>
        <w:rPr>
          <w:szCs w:val="20"/>
        </w:rPr>
        <w:t>indicates the wet weather Fecal Coliform Units (FCUs) in Fear</w:t>
      </w:r>
      <w:r>
        <w:rPr>
          <w:szCs w:val="20"/>
        </w:rPr>
        <w:t>ing Brook upstream of the confluence with Fort River was Too Numerous to Count (TNTC). In addition, the University of Massachusetts-Amherst identified a farm where animals could directly access a tributary to Fort River, which undoubtably contributes bacte</w:t>
      </w:r>
      <w:r>
        <w:rPr>
          <w:szCs w:val="20"/>
        </w:rPr>
        <w:t xml:space="preserve">ria loading. </w:t>
      </w:r>
    </w:p>
    <w:p w:rsidR="00A01C13" w:rsidRDefault="00120D66">
      <w:r>
        <w:rPr>
          <w:szCs w:val="20"/>
        </w:rPr>
        <w:t xml:space="preserve">Phosphorus monitoring data included in the </w:t>
      </w:r>
      <w:r>
        <w:rPr>
          <w:shd w:val="clear" w:color="auto" w:fill="FFFFFF"/>
        </w:rPr>
        <w:t>MassDEP Water Quality Assessment Report and TMDL Review</w:t>
      </w:r>
      <w:r>
        <w:t xml:space="preserve"> section of </w:t>
      </w:r>
      <w:r>
        <w:rPr>
          <w:b/>
          <w:bCs/>
        </w:rPr>
        <w:t>Element A</w:t>
      </w:r>
      <w:r>
        <w:t xml:space="preserve"> indicates that total phosphorus concentrations were elevated and ranged from 29 to 160 </w:t>
      </w:r>
      <w:r>
        <w:rPr>
          <w:rFonts w:ascii="Times New Roman" w:hAnsi="Times New Roman" w:cs="Times New Roman"/>
          <w:szCs w:val="20"/>
        </w:rPr>
        <w:t>µ</w:t>
      </w:r>
      <w:r>
        <w:rPr>
          <w:szCs w:val="20"/>
        </w:rPr>
        <w:t>g/L, with half of the measurements</w:t>
      </w:r>
      <w:r>
        <w:rPr>
          <w:szCs w:val="20"/>
        </w:rPr>
        <w:t xml:space="preserve"> above 50 µg/L, the benchmark for streams (USEPA 1986). Fort River was given an “Alert Status” in the Connecticut River Watershed 2003 Water Quality Assessment Report for designated uses based on phosphorus. </w:t>
      </w:r>
      <w:r>
        <w:t>The methodology used in the WBP tool for calcula</w:t>
      </w:r>
      <w:r>
        <w:t xml:space="preserve">ting a water quality </w:t>
      </w:r>
      <w:r>
        <w:lastRenderedPageBreak/>
        <w:t>goal for TP produces a water quality goal of 9,728 lbs/yr, which is greater than the estimated TP load of 7,827 lb/yr.  Given the iterative and adaptive nature of this plan, the monitoring portion of this WBP (</w:t>
      </w:r>
      <w:r>
        <w:rPr>
          <w:b/>
        </w:rPr>
        <w:t>Element I</w:t>
      </w:r>
      <w:r>
        <w:t>) recommends tha</w:t>
      </w:r>
      <w:r>
        <w:t>t monitoring be performed to close this data gap, which may help establish a specific phosphorus related water quality goal with the next update of the WBP (expected in 2021).  In the interim, the current external phosphorus load is estimated to be 7,827 p</w:t>
      </w:r>
      <w:r>
        <w:t>ounds per year per WBP tool estimates. A long-term 15% reduction in external loading is proposed to improve the water quality within the Fort River.</w:t>
      </w:r>
    </w:p>
    <w:p w:rsidR="00A01C13" w:rsidRDefault="00120D66">
      <w:pPr>
        <w:rPr>
          <w:szCs w:val="20"/>
        </w:rPr>
      </w:pPr>
      <w:r>
        <w:rPr>
          <w:szCs w:val="20"/>
        </w:rPr>
        <w:t>The proposed projects described in this plan are expected to reduce both E. coli and phosphorus loads to Fo</w:t>
      </w:r>
      <w:r>
        <w:rPr>
          <w:szCs w:val="20"/>
        </w:rPr>
        <w:t xml:space="preserve">rt River, however, additional load reductions will be required to meet the water quality benchmark. </w:t>
      </w:r>
    </w:p>
    <w:p w:rsidR="00A01C13" w:rsidRDefault="00120D66">
      <w:r>
        <w:rPr>
          <w:szCs w:val="20"/>
        </w:rPr>
        <w:t>T</w:t>
      </w:r>
      <w:r>
        <w:t xml:space="preserve">he following adaptive sequence is recommended to sequentially track and meet these load reduction goals: </w:t>
      </w:r>
    </w:p>
    <w:p w:rsidR="00A01C13" w:rsidRDefault="00120D66">
      <w:pPr>
        <w:pStyle w:val="ListParagraph"/>
        <w:numPr>
          <w:ilvl w:val="0"/>
          <w:numId w:val="22"/>
        </w:numPr>
        <w:ind w:left="360"/>
      </w:pPr>
      <w:r>
        <w:t>Given current water quality conditions, establis</w:t>
      </w:r>
      <w:r>
        <w:t xml:space="preserve">h an </w:t>
      </w:r>
      <w:r>
        <w:rPr>
          <w:b/>
        </w:rPr>
        <w:t>interim goal</w:t>
      </w:r>
      <w:r>
        <w:t xml:space="preserve"> to reduce land use-based phosphorus by 15% (1,174 pounds) over the next 5 years (by 2024). Considering known pollutant loads for existing and proposed BMPs (please refer to the Introduction or </w:t>
      </w:r>
      <w:r>
        <w:rPr>
          <w:b/>
        </w:rPr>
        <w:t>Element C</w:t>
      </w:r>
      <w:r>
        <w:t xml:space="preserve"> for more details on existing and pr</w:t>
      </w:r>
      <w:r>
        <w:t xml:space="preserve">oposed BMPs), it is anticipated that land use-based phosphorus loading will be reduced by approximately 12% (945 pounds) at completion of the BMPs proposed by the Town of Amherst and the University of Massachusetts-Amherst (by 2020). </w:t>
      </w:r>
    </w:p>
    <w:p w:rsidR="00A01C13" w:rsidRDefault="00120D66">
      <w:pPr>
        <w:pStyle w:val="ListParagraph"/>
        <w:numPr>
          <w:ilvl w:val="0"/>
          <w:numId w:val="22"/>
        </w:numPr>
        <w:ind w:left="360"/>
      </w:pPr>
      <w:r>
        <w:t>Given current water q</w:t>
      </w:r>
      <w:r>
        <w:t xml:space="preserve">uality conditions, establish an </w:t>
      </w:r>
      <w:r>
        <w:rPr>
          <w:b/>
        </w:rPr>
        <w:t>interim goal</w:t>
      </w:r>
      <w:r>
        <w:t xml:space="preserve"> to reduce the geometric mean concentration of E. coli by 50% over the next 10 years (by 2029). Considering known pollutant loads for existing and proposed BMPs (please refer to the Introduction or </w:t>
      </w:r>
      <w:r>
        <w:rPr>
          <w:b/>
        </w:rPr>
        <w:t>Element C for</w:t>
      </w:r>
      <w:r>
        <w:t xml:space="preserve"> </w:t>
      </w:r>
      <w:r>
        <w:t>more details on existing and proposed BMPs), it is anticipated that land use-based E. coli loading will be reduced by 3.53x10</w:t>
      </w:r>
      <w:r>
        <w:rPr>
          <w:vertAlign w:val="superscript"/>
        </w:rPr>
        <w:t>12</w:t>
      </w:r>
      <w:r>
        <w:t xml:space="preserve"> colonies/year from Moonlit Farm BMPs (University of Massachusetts-Amherst, 2019) in addition to the unquantified, but anticipate</w:t>
      </w:r>
      <w:r>
        <w:t>d reductions through the Fearing Brook floodplain creation (Town of Amherst, 2019).</w:t>
      </w:r>
    </w:p>
    <w:p w:rsidR="00A01C13" w:rsidRDefault="00120D66">
      <w:pPr>
        <w:pStyle w:val="ListParagraph"/>
        <w:numPr>
          <w:ilvl w:val="0"/>
          <w:numId w:val="22"/>
        </w:numPr>
        <w:ind w:left="360"/>
      </w:pPr>
      <w:r>
        <w:t xml:space="preserve">Establish a baseline water quality monitoring program in accordance with </w:t>
      </w:r>
      <w:r>
        <w:rPr>
          <w:b/>
        </w:rPr>
        <w:t>Element I</w:t>
      </w:r>
      <w:r>
        <w:t xml:space="preserve">. Results from the monitoring program should advise if </w:t>
      </w:r>
      <w:r>
        <w:rPr>
          <w:b/>
        </w:rPr>
        <w:t>Element C</w:t>
      </w:r>
      <w:r>
        <w:t xml:space="preserve"> management measures have </w:t>
      </w:r>
      <w:r>
        <w:t xml:space="preserve">been effective at addressing listed water quality impairments or water quality goals for other indicator parameters established by </w:t>
      </w:r>
      <w:r>
        <w:rPr>
          <w:b/>
          <w:bCs/>
        </w:rPr>
        <w:t>Table</w:t>
      </w:r>
      <w:r>
        <w:rPr>
          <w:b/>
        </w:rPr>
        <w:t xml:space="preserve"> A</w:t>
      </w:r>
      <w:r>
        <w:rPr>
          <w:b/>
          <w:bCs/>
        </w:rPr>
        <w:t>-</w:t>
      </w:r>
      <w:r>
        <w:rPr>
          <w:b/>
        </w:rPr>
        <w:t>5</w:t>
      </w:r>
      <w:r>
        <w:t xml:space="preserve"> of this WBP (e.g., Total phosphorus and E. coli). Results can further be used to periodically inform or adjust load</w:t>
      </w:r>
      <w:r>
        <w:t xml:space="preserve"> reduction goals. </w:t>
      </w:r>
    </w:p>
    <w:p w:rsidR="00A01C13" w:rsidRDefault="00120D66">
      <w:pPr>
        <w:pStyle w:val="ListParagraph"/>
        <w:numPr>
          <w:ilvl w:val="0"/>
          <w:numId w:val="22"/>
        </w:numPr>
        <w:ind w:left="360"/>
      </w:pPr>
      <w:r>
        <w:t xml:space="preserve">Establish a </w:t>
      </w:r>
      <w:r>
        <w:rPr>
          <w:b/>
        </w:rPr>
        <w:t>long-term reduction goal</w:t>
      </w:r>
      <w:r>
        <w:t xml:space="preserve"> to reduce land use-based phosphorus and E. coli over the next 15 years. Based on monitoring data, establish additional </w:t>
      </w:r>
      <w:r>
        <w:rPr>
          <w:b/>
        </w:rPr>
        <w:t>long-term reduction goal(s)</w:t>
      </w:r>
      <w:r>
        <w:t>, if needed,</w:t>
      </w:r>
      <w:r>
        <w:rPr>
          <w:b/>
        </w:rPr>
        <w:t xml:space="preserve"> </w:t>
      </w:r>
      <w:r>
        <w:t>to lead to delisting of all assessment un</w:t>
      </w:r>
      <w:r>
        <w:t xml:space="preserve">its within the study watershed from the 303(d) list. </w:t>
      </w:r>
    </w:p>
    <w:p w:rsidR="00A01C13" w:rsidRDefault="00120D66">
      <w:pPr>
        <w:rPr>
          <w:rFonts w:ascii="Calibri" w:eastAsia="Times New Roman" w:hAnsi="Calibri" w:cs="Times New Roman"/>
          <w:b/>
          <w:bCs/>
          <w:color w:val="006686"/>
          <w:sz w:val="32"/>
          <w:szCs w:val="32"/>
        </w:rPr>
      </w:pPr>
      <w:r>
        <w:br w:type="page"/>
      </w:r>
    </w:p>
    <w:p w:rsidR="00A01C13" w:rsidRDefault="00120D66">
      <w:pPr>
        <w:pStyle w:val="Heading1"/>
        <w:rPr>
          <w:rFonts w:ascii="Calibri" w:hAnsi="Calibri"/>
          <w:bCs/>
          <w:color w:val="000000"/>
          <w:sz w:val="20"/>
          <w:szCs w:val="20"/>
          <w:shd w:val="clear" w:color="auto" w:fill="FFFFFF"/>
        </w:rPr>
      </w:pPr>
      <w:bookmarkStart w:id="84" w:name="ELEMC_HEADER"/>
      <w:bookmarkStart w:id="85" w:name="_Toc32483814"/>
      <w:r>
        <w:lastRenderedPageBreak/>
        <w:t>Element C: Describe management measures that will be implemented to achieve water quality goals</w:t>
      </w:r>
      <w:bookmarkEnd w:id="84"/>
      <w:bookmarkEnd w:id="85"/>
    </w:p>
    <w:p w:rsidR="00A01C13" w:rsidRDefault="00120D66">
      <w:pPr>
        <w:pStyle w:val="Heading2"/>
        <w:rPr>
          <w:shd w:val="clear" w:color="auto" w:fill="FFFFFF"/>
        </w:rPr>
      </w:pPr>
      <w:bookmarkStart w:id="86" w:name="_Toc32483815"/>
      <w:r>
        <w:rPr>
          <w:noProof/>
        </w:rPr>
        <w:pict>
          <v:group id="Group 13" o:spid="_x0000_s1029" style="position:absolute;left:0;text-align:left;margin-left:-2.25pt;margin-top:1pt;width:477pt;height:98.65pt;z-index:251696640" coordsize="60579,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">
            <v:shape id="Picture 15" o:spid="_x0000_s1031" type="#_x0000_t75" style="position:absolute;top:190;width:46482;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">
              <v:imagedata r:id="rId42" o:title=""/>
            </v:shape>
            <v:shape id="Picture 16" o:spid="_x0000_s1030" type="#_x0000_t75" alt="http://localhost:58176/Images/worker.png" style="position:absolute;left:47720;width:1285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">
              <v:imagedata r:id="rId43" o:title="worker"/>
            </v:shape>
            <w10:wrap type="square"/>
          </v:group>
        </w:pict>
      </w:r>
      <w:r>
        <w:rPr>
          <w:shd w:val="clear" w:color="auto" w:fill="FFFFFF"/>
        </w:rPr>
        <w:t>Current and Ongoing Management Measures</w:t>
      </w:r>
      <w:bookmarkEnd w:id="86"/>
      <w:r>
        <w:rPr>
          <w:shd w:val="clear" w:color="auto" w:fill="FFFFFF"/>
        </w:rPr>
        <w:t xml:space="preserve"> </w:t>
      </w:r>
    </w:p>
    <w:p w:rsidR="00A01C13" w:rsidRDefault="00120D66">
      <w:pPr>
        <w:rPr>
          <w:shd w:val="clear" w:color="auto" w:fill="FFFFFF"/>
        </w:rPr>
      </w:pPr>
      <w:r>
        <w:rPr>
          <w:shd w:val="clear" w:color="auto" w:fill="FFFFFF"/>
        </w:rPr>
        <w:t xml:space="preserve">The Town was awarded funding through the Fiscal Year 2020 </w:t>
      </w:r>
      <w:r>
        <w:rPr>
          <w:shd w:val="clear" w:color="auto" w:fill="FFFFFF"/>
        </w:rPr>
        <w:t xml:space="preserve">Section 319 Nonpoint Source Pollution Grant Program to install the proposed structural BMPs listed in </w:t>
      </w:r>
      <w:r>
        <w:rPr>
          <w:b/>
          <w:shd w:val="clear" w:color="auto" w:fill="FFFFFF"/>
        </w:rPr>
        <w:t xml:space="preserve">Tables C-1 (Town of Amherst) </w:t>
      </w:r>
      <w:r>
        <w:rPr>
          <w:shd w:val="clear" w:color="auto" w:fill="FFFFFF"/>
        </w:rPr>
        <w:t>and</w:t>
      </w:r>
      <w:r>
        <w:rPr>
          <w:b/>
          <w:shd w:val="clear" w:color="auto" w:fill="FFFFFF"/>
        </w:rPr>
        <w:t xml:space="preserve"> C-2 (University of Massachusetts-Amherst) </w:t>
      </w:r>
      <w:r>
        <w:rPr>
          <w:shd w:val="clear" w:color="auto" w:fill="FFFFFF"/>
        </w:rPr>
        <w:t>within the Fort River Watershed. The planning level cost estimates and pollutan</w:t>
      </w:r>
      <w:r>
        <w:rPr>
          <w:shd w:val="clear" w:color="auto" w:fill="FFFFFF"/>
        </w:rPr>
        <w:t>t load reduction estimates were based off information obtained from the “</w:t>
      </w:r>
      <w:r>
        <w:rPr>
          <w:rFonts w:ascii="Calibri" w:hAnsi="Calibri"/>
          <w:color w:val="000000"/>
          <w:shd w:val="clear" w:color="auto" w:fill="FFFFFF"/>
        </w:rPr>
        <w:t xml:space="preserve">Fearing Brook Floodplain Creation Project” Section 319 Nonpoint Source Pollution Grant Program application (Town of Amherst, 2019) and the “Implementation, Remediation, and Education </w:t>
      </w:r>
      <w:r>
        <w:rPr>
          <w:rFonts w:ascii="Calibri" w:hAnsi="Calibri"/>
          <w:color w:val="000000"/>
          <w:shd w:val="clear" w:color="auto" w:fill="FFFFFF"/>
        </w:rPr>
        <w:t>of Selected Best Management Practices to Minimize the Environmental Impact of Two Equine Operations” Section 319 Nonpoint Source Pollution Grant Program application (University of Massachusetts-Amherst, 2019)</w:t>
      </w:r>
      <w:r>
        <w:t>.</w:t>
      </w:r>
      <w:r>
        <w:rPr>
          <w:shd w:val="clear" w:color="auto" w:fill="FFFFFF"/>
        </w:rPr>
        <w:t xml:space="preserve"> It is anticipated that these BMPs will result </w:t>
      </w:r>
      <w:r>
        <w:rPr>
          <w:shd w:val="clear" w:color="auto" w:fill="FFFFFF"/>
        </w:rPr>
        <w:t xml:space="preserve">in a combined load reduction of approximately 945 pounds of total phosphorus and at least </w:t>
      </w:r>
      <w:r>
        <w:t>3.53x10</w:t>
      </w:r>
      <w:r>
        <w:rPr>
          <w:vertAlign w:val="superscript"/>
        </w:rPr>
        <w:t>12</w:t>
      </w:r>
      <w:r>
        <w:t xml:space="preserve"> organisms/year</w:t>
      </w:r>
      <w:r>
        <w:rPr>
          <w:shd w:val="clear" w:color="auto" w:fill="FFFFFF"/>
        </w:rPr>
        <w:t xml:space="preserve"> of E. coli. </w:t>
      </w:r>
      <w:bookmarkStart w:id="87" w:name="_Hlk27411019"/>
      <w:r>
        <w:rPr>
          <w:shd w:val="clear" w:color="auto" w:fill="FFFFFF"/>
        </w:rPr>
        <w:t xml:space="preserve">Details of BMP design are included in </w:t>
      </w:r>
      <w:r>
        <w:rPr>
          <w:b/>
          <w:shd w:val="clear" w:color="auto" w:fill="FFFFFF"/>
        </w:rPr>
        <w:t>Appendix A (Town of Amherst, 2019) and Appendix B (University of Massachusetts-Amherst, 201</w:t>
      </w:r>
      <w:r>
        <w:rPr>
          <w:b/>
          <w:shd w:val="clear" w:color="auto" w:fill="FFFFFF"/>
        </w:rPr>
        <w:t>9)</w:t>
      </w:r>
      <w:r>
        <w:rPr>
          <w:shd w:val="clear" w:color="auto" w:fill="FFFFFF"/>
        </w:rPr>
        <w:t xml:space="preserve">. </w:t>
      </w:r>
      <w:bookmarkEnd w:id="87"/>
    </w:p>
    <w:p w:rsidR="00A01C13" w:rsidRDefault="00120D66">
      <w:pPr>
        <w:spacing w:after="120"/>
        <w:jc w:val="center"/>
        <w:rPr>
          <w:rFonts w:ascii="Calibri" w:eastAsia="Times New Roman" w:hAnsi="Calibri" w:cs="Times New Roman"/>
          <w:bCs/>
        </w:rPr>
      </w:pPr>
      <w:r>
        <w:rPr>
          <w:rFonts w:ascii="Calibri" w:hAnsi="Calibri"/>
          <w:b/>
          <w:bCs/>
          <w:color w:val="000000"/>
          <w:shd w:val="clear" w:color="auto" w:fill="FFFFFF"/>
        </w:rPr>
        <w:t>Table C-1: Town of Amherst Proposed Management Measures, Estimated Pollutant Load Reductions and Costs</w:t>
      </w:r>
    </w:p>
    <w:tbl>
      <w:tblPr>
        <w:tblStyle w:val="TableGrid"/>
        <w:tblW w:w="3873" w:type="pct"/>
        <w:jc w:val="center"/>
        <w:tblCellMar>
          <w:top w:w="80" w:type="dxa"/>
          <w:left w:w="80" w:type="dxa"/>
          <w:bottom w:w="80" w:type="dxa"/>
          <w:right w:w="80" w:type="dxa"/>
        </w:tblCellMar>
        <w:tblLook w:val="04A0" w:firstRow="1" w:lastRow="0" w:firstColumn="1" w:lastColumn="0" w:noHBand="0" w:noVBand="1"/>
        <w:tblDescription w:val=""/>
      </w:tblPr>
      <w:tblGrid>
        <w:gridCol w:w="2335"/>
        <w:gridCol w:w="2565"/>
        <w:gridCol w:w="2566"/>
      </w:tblGrid>
      <w:tr w:rsidR="00A01C13">
        <w:trPr>
          <w:trHeight w:val="250"/>
          <w:jc w:val="center"/>
        </w:trPr>
        <w:tc>
          <w:tcPr>
            <w:tcW w:w="7466" w:type="dxa"/>
            <w:gridSpan w:val="3"/>
            <w:shd w:val="clear" w:color="auto" w:fill="007DA3"/>
            <w:vAlign w:val="center"/>
          </w:tcPr>
          <w:p w:rsidR="00A01C13" w:rsidRDefault="00120D66">
            <w:pPr>
              <w:pStyle w:val="col-header-style1"/>
              <w:rPr>
                <w:b w:val="0"/>
                <w:color w:val="000000"/>
                <w:sz w:val="19"/>
                <w:szCs w:val="19"/>
              </w:rPr>
            </w:pPr>
            <w:r>
              <w:rPr>
                <w:sz w:val="19"/>
                <w:szCs w:val="19"/>
              </w:rPr>
              <w:t>Town of Amherst BMPs</w:t>
            </w:r>
          </w:p>
        </w:tc>
      </w:tr>
      <w:tr w:rsidR="00A01C13">
        <w:trPr>
          <w:trHeight w:val="250"/>
          <w:jc w:val="center"/>
        </w:trPr>
        <w:tc>
          <w:tcPr>
            <w:tcW w:w="2335" w:type="dxa"/>
            <w:shd w:val="clear" w:color="auto" w:fill="80C4D6"/>
            <w:vAlign w:val="center"/>
          </w:tcPr>
          <w:p w:rsidR="00A01C13" w:rsidRDefault="00120D66">
            <w:pPr>
              <w:pStyle w:val="row-header-style1"/>
            </w:pPr>
            <w:r>
              <w:t>BMP Type</w:t>
            </w:r>
          </w:p>
        </w:tc>
        <w:tc>
          <w:tcPr>
            <w:tcW w:w="5131" w:type="dxa"/>
            <w:gridSpan w:val="2"/>
            <w:shd w:val="clear" w:color="auto" w:fill="D9F6FF"/>
            <w:vAlign w:val="center"/>
          </w:tcPr>
          <w:p w:rsidR="00A01C13" w:rsidRDefault="00120D66">
            <w:pPr>
              <w:pStyle w:val="col-data-style1"/>
              <w:jc w:val="center"/>
              <w:rPr>
                <w:b/>
              </w:rPr>
            </w:pPr>
            <w:r>
              <w:t>Floodplain Restoration</w:t>
            </w:r>
          </w:p>
        </w:tc>
      </w:tr>
      <w:tr w:rsidR="00A01C13">
        <w:trPr>
          <w:trHeight w:val="265"/>
          <w:jc w:val="center"/>
        </w:trPr>
        <w:tc>
          <w:tcPr>
            <w:tcW w:w="2335" w:type="dxa"/>
            <w:shd w:val="clear" w:color="auto" w:fill="80C4D6"/>
            <w:vAlign w:val="center"/>
          </w:tcPr>
          <w:p w:rsidR="00A01C13" w:rsidRDefault="00120D66">
            <w:pPr>
              <w:pStyle w:val="row-header-style1"/>
            </w:pPr>
            <w:r>
              <w:t>BMP Location</w:t>
            </w:r>
          </w:p>
        </w:tc>
        <w:tc>
          <w:tcPr>
            <w:tcW w:w="5131" w:type="dxa"/>
            <w:gridSpan w:val="2"/>
            <w:shd w:val="clear" w:color="auto" w:fill="D9F6FF"/>
            <w:vAlign w:val="center"/>
          </w:tcPr>
          <w:p w:rsidR="00A01C13" w:rsidRDefault="00120D66">
            <w:pPr>
              <w:pStyle w:val="col-data-style1"/>
              <w:jc w:val="center"/>
              <w:rPr>
                <w:b/>
              </w:rPr>
            </w:pPr>
            <w:r>
              <w:t>Fearing Brook</w:t>
            </w:r>
          </w:p>
        </w:tc>
      </w:tr>
      <w:tr w:rsidR="00A01C13">
        <w:trPr>
          <w:trHeight w:val="119"/>
          <w:jc w:val="center"/>
        </w:trPr>
        <w:tc>
          <w:tcPr>
            <w:tcW w:w="2335" w:type="dxa"/>
            <w:vMerge w:val="restart"/>
            <w:shd w:val="clear" w:color="auto" w:fill="80C4D6"/>
            <w:vAlign w:val="center"/>
          </w:tcPr>
          <w:p w:rsidR="00A01C13" w:rsidRDefault="00120D66">
            <w:pPr>
              <w:pStyle w:val="row-header-style1"/>
            </w:pPr>
            <w:r>
              <w:t xml:space="preserve">Estimated Pollutant Load Reduction </w:t>
            </w:r>
          </w:p>
        </w:tc>
        <w:tc>
          <w:tcPr>
            <w:tcW w:w="2565" w:type="dxa"/>
            <w:shd w:val="clear" w:color="auto" w:fill="D9F6FF"/>
            <w:vAlign w:val="center"/>
          </w:tcPr>
          <w:p w:rsidR="00A01C13" w:rsidRDefault="00120D66">
            <w:pPr>
              <w:pStyle w:val="col-data-style1"/>
              <w:ind w:left="96"/>
              <w:jc w:val="left"/>
            </w:pPr>
            <w:r>
              <w:t>Bio</w:t>
            </w:r>
            <w:r>
              <w:rPr>
                <w:rStyle w:val="CommentReference"/>
              </w:rPr>
              <w:t>c</w:t>
            </w:r>
            <w:r>
              <w:t>hemical</w:t>
            </w:r>
            <w:r>
              <w:t xml:space="preserve"> Oxygen Demand (BOD)</w:t>
            </w:r>
          </w:p>
        </w:tc>
        <w:tc>
          <w:tcPr>
            <w:tcW w:w="2566" w:type="dxa"/>
            <w:shd w:val="clear" w:color="auto" w:fill="D9F6FF"/>
            <w:vAlign w:val="center"/>
          </w:tcPr>
          <w:p w:rsidR="00A01C13" w:rsidRDefault="00120D66">
            <w:pPr>
              <w:pStyle w:val="col-data-style1"/>
              <w:ind w:left="594"/>
            </w:pPr>
            <w:r>
              <w:t>48.6% Removal</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Nitrogen</w:t>
            </w:r>
          </w:p>
        </w:tc>
        <w:tc>
          <w:tcPr>
            <w:tcW w:w="2566" w:type="dxa"/>
            <w:shd w:val="clear" w:color="auto" w:fill="D9F6FF"/>
            <w:vAlign w:val="center"/>
          </w:tcPr>
          <w:p w:rsidR="00A01C13" w:rsidRDefault="00120D66">
            <w:pPr>
              <w:pStyle w:val="col-data-style1"/>
              <w:ind w:left="594"/>
            </w:pPr>
            <w:r>
              <w:t>38.0% Removal</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Phosphorus</w:t>
            </w:r>
          </w:p>
        </w:tc>
        <w:tc>
          <w:tcPr>
            <w:tcW w:w="2566" w:type="dxa"/>
            <w:shd w:val="clear" w:color="auto" w:fill="D9F6FF"/>
            <w:vAlign w:val="center"/>
          </w:tcPr>
          <w:p w:rsidR="00A01C13" w:rsidRDefault="00120D66">
            <w:pPr>
              <w:pStyle w:val="col-data-style1"/>
              <w:ind w:left="594"/>
            </w:pPr>
            <w:r>
              <w:t>42.5% Removal</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Total Suspend Solids (TSS)</w:t>
            </w:r>
          </w:p>
        </w:tc>
        <w:tc>
          <w:tcPr>
            <w:tcW w:w="2566" w:type="dxa"/>
            <w:shd w:val="clear" w:color="auto" w:fill="D9F6FF"/>
            <w:vAlign w:val="center"/>
          </w:tcPr>
          <w:p w:rsidR="00A01C13" w:rsidRDefault="00120D66">
            <w:pPr>
              <w:pStyle w:val="col-data-style1"/>
              <w:ind w:left="594"/>
            </w:pPr>
            <w:r>
              <w:t>68.3% Removal</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E. coli</w:t>
            </w:r>
          </w:p>
        </w:tc>
        <w:tc>
          <w:tcPr>
            <w:tcW w:w="2566" w:type="dxa"/>
            <w:shd w:val="clear" w:color="auto" w:fill="D9F6FF"/>
            <w:vAlign w:val="center"/>
          </w:tcPr>
          <w:p w:rsidR="00A01C13" w:rsidRDefault="00120D66">
            <w:pPr>
              <w:pStyle w:val="col-data-style1"/>
              <w:ind w:left="594"/>
            </w:pPr>
            <w:r>
              <w:t>Unquantified</w:t>
            </w:r>
          </w:p>
        </w:tc>
      </w:tr>
      <w:tr w:rsidR="00A01C13">
        <w:trPr>
          <w:trHeight w:val="265"/>
          <w:jc w:val="center"/>
        </w:trPr>
        <w:tc>
          <w:tcPr>
            <w:tcW w:w="2335" w:type="dxa"/>
            <w:shd w:val="clear" w:color="auto" w:fill="80C4D6"/>
            <w:vAlign w:val="center"/>
          </w:tcPr>
          <w:p w:rsidR="00A01C13" w:rsidRDefault="00120D66">
            <w:pPr>
              <w:pStyle w:val="row-header-style1"/>
            </w:pPr>
            <w:r>
              <w:t>Estimated Cost ($)</w:t>
            </w:r>
          </w:p>
        </w:tc>
        <w:tc>
          <w:tcPr>
            <w:tcW w:w="5131" w:type="dxa"/>
            <w:gridSpan w:val="2"/>
            <w:shd w:val="clear" w:color="auto" w:fill="D9F6FF"/>
            <w:vAlign w:val="center"/>
          </w:tcPr>
          <w:p w:rsidR="00A01C13" w:rsidRDefault="00120D66">
            <w:pPr>
              <w:pStyle w:val="col-data-style1"/>
              <w:jc w:val="center"/>
            </w:pPr>
            <w:r>
              <w:t>$464,834</w:t>
            </w:r>
          </w:p>
        </w:tc>
      </w:tr>
    </w:tbl>
    <w:p w:rsidR="00A01C13" w:rsidRDefault="00A01C13">
      <w:pPr>
        <w:spacing w:after="120"/>
        <w:jc w:val="center"/>
        <w:rPr>
          <w:rFonts w:ascii="Calibri" w:hAnsi="Calibri"/>
          <w:b/>
          <w:bCs/>
          <w:color w:val="000000"/>
          <w:shd w:val="clear" w:color="auto" w:fill="FFFFFF"/>
        </w:rPr>
      </w:pPr>
    </w:p>
    <w:p w:rsidR="00A01C13" w:rsidRDefault="00120D66">
      <w:pPr>
        <w:spacing w:after="120"/>
        <w:rPr>
          <w:rFonts w:ascii="Calibri" w:hAnsi="Calibri"/>
          <w:bCs/>
          <w:color w:val="000000"/>
          <w:shd w:val="clear" w:color="auto" w:fill="FFFFFF"/>
        </w:rPr>
      </w:pPr>
      <w:r>
        <w:rPr>
          <w:rFonts w:ascii="Calibri" w:hAnsi="Calibri"/>
          <w:bCs/>
          <w:color w:val="000000"/>
          <w:shd w:val="clear" w:color="auto" w:fill="FFFFFF"/>
        </w:rPr>
        <w:t xml:space="preserve">The floodplain restoration project will include </w:t>
      </w:r>
      <w:r>
        <w:rPr>
          <w:rFonts w:ascii="Calibri" w:hAnsi="Calibri"/>
          <w:bCs/>
          <w:color w:val="000000"/>
          <w:shd w:val="clear" w:color="auto" w:fill="FFFFFF"/>
        </w:rPr>
        <w:t>bank and channel stabilization of Fearing Brook to reduce erosion (TSS load); reconnecting Fearing Brook to its historic floodplain to allow for attenuated flows, reduced stormwater volume through infiltration, treatment of nutrients and E. coli, and TSS c</w:t>
      </w:r>
      <w:r>
        <w:rPr>
          <w:rFonts w:ascii="Calibri" w:hAnsi="Calibri"/>
          <w:bCs/>
          <w:color w:val="000000"/>
          <w:shd w:val="clear" w:color="auto" w:fill="FFFFFF"/>
        </w:rPr>
        <w:t>apture; and providing in-stream and floodplain habitat improvements to improve aquatic life and reduce thermal load.</w:t>
      </w:r>
    </w:p>
    <w:p w:rsidR="00A01C13" w:rsidRDefault="00120D66">
      <w:pPr>
        <w:spacing w:after="120"/>
        <w:jc w:val="center"/>
        <w:rPr>
          <w:rFonts w:ascii="Calibri" w:eastAsia="Times New Roman" w:hAnsi="Calibri" w:cs="Times New Roman"/>
          <w:bCs/>
        </w:rPr>
      </w:pPr>
      <w:r>
        <w:rPr>
          <w:rFonts w:ascii="Calibri" w:hAnsi="Calibri"/>
          <w:b/>
          <w:bCs/>
          <w:color w:val="000000"/>
          <w:shd w:val="clear" w:color="auto" w:fill="FFFFFF"/>
        </w:rPr>
        <w:lastRenderedPageBreak/>
        <w:t>Table C-2: University of Massachusetts-Amherst Proposed Management Measures, Estimated Pollutant Load Reductions and Costs</w:t>
      </w:r>
    </w:p>
    <w:tbl>
      <w:tblPr>
        <w:tblStyle w:val="TableGrid"/>
        <w:tblW w:w="3873" w:type="pct"/>
        <w:jc w:val="center"/>
        <w:tblCellMar>
          <w:top w:w="80" w:type="dxa"/>
          <w:left w:w="80" w:type="dxa"/>
          <w:bottom w:w="80" w:type="dxa"/>
          <w:right w:w="80" w:type="dxa"/>
        </w:tblCellMar>
        <w:tblLook w:val="04A0" w:firstRow="1" w:lastRow="0" w:firstColumn="1" w:lastColumn="0" w:noHBand="0" w:noVBand="1"/>
        <w:tblDescription w:val=""/>
      </w:tblPr>
      <w:tblGrid>
        <w:gridCol w:w="2335"/>
        <w:gridCol w:w="2565"/>
        <w:gridCol w:w="2566"/>
      </w:tblGrid>
      <w:tr w:rsidR="00A01C13">
        <w:trPr>
          <w:trHeight w:val="250"/>
          <w:jc w:val="center"/>
        </w:trPr>
        <w:tc>
          <w:tcPr>
            <w:tcW w:w="7466" w:type="dxa"/>
            <w:gridSpan w:val="3"/>
            <w:shd w:val="clear" w:color="auto" w:fill="007DA3"/>
            <w:vAlign w:val="center"/>
          </w:tcPr>
          <w:p w:rsidR="00A01C13" w:rsidRDefault="00120D66">
            <w:pPr>
              <w:pStyle w:val="col-header-style1"/>
              <w:rPr>
                <w:b w:val="0"/>
                <w:color w:val="000000"/>
                <w:sz w:val="19"/>
                <w:szCs w:val="19"/>
              </w:rPr>
            </w:pPr>
            <w:r>
              <w:rPr>
                <w:sz w:val="19"/>
                <w:szCs w:val="19"/>
              </w:rPr>
              <w:t>Moonlit Farm BMP</w:t>
            </w:r>
            <w:r>
              <w:rPr>
                <w:sz w:val="19"/>
                <w:szCs w:val="19"/>
              </w:rPr>
              <w:t>s</w:t>
            </w:r>
          </w:p>
        </w:tc>
      </w:tr>
      <w:tr w:rsidR="00A01C13">
        <w:trPr>
          <w:trHeight w:val="250"/>
          <w:jc w:val="center"/>
        </w:trPr>
        <w:tc>
          <w:tcPr>
            <w:tcW w:w="2335" w:type="dxa"/>
            <w:shd w:val="clear" w:color="auto" w:fill="80C4D6"/>
            <w:vAlign w:val="center"/>
          </w:tcPr>
          <w:p w:rsidR="00A01C13" w:rsidRDefault="00120D66">
            <w:pPr>
              <w:pStyle w:val="row-header-style1"/>
            </w:pPr>
            <w:r>
              <w:t>BMP Type</w:t>
            </w:r>
          </w:p>
        </w:tc>
        <w:tc>
          <w:tcPr>
            <w:tcW w:w="5131" w:type="dxa"/>
            <w:gridSpan w:val="2"/>
            <w:shd w:val="clear" w:color="auto" w:fill="D9F6FF"/>
            <w:vAlign w:val="center"/>
          </w:tcPr>
          <w:p w:rsidR="00A01C13" w:rsidRDefault="00120D66">
            <w:pPr>
              <w:pStyle w:val="col-data-style1"/>
              <w:jc w:val="center"/>
              <w:rPr>
                <w:b/>
              </w:rPr>
            </w:pPr>
            <w:r>
              <w:t>Equine Farm Improvements</w:t>
            </w:r>
          </w:p>
        </w:tc>
      </w:tr>
      <w:tr w:rsidR="00A01C13">
        <w:trPr>
          <w:trHeight w:val="265"/>
          <w:jc w:val="center"/>
        </w:trPr>
        <w:tc>
          <w:tcPr>
            <w:tcW w:w="2335" w:type="dxa"/>
            <w:shd w:val="clear" w:color="auto" w:fill="80C4D6"/>
            <w:vAlign w:val="center"/>
          </w:tcPr>
          <w:p w:rsidR="00A01C13" w:rsidRDefault="00120D66">
            <w:pPr>
              <w:pStyle w:val="row-header-style1"/>
            </w:pPr>
            <w:r>
              <w:t>BMP Location</w:t>
            </w:r>
          </w:p>
        </w:tc>
        <w:tc>
          <w:tcPr>
            <w:tcW w:w="5131" w:type="dxa"/>
            <w:gridSpan w:val="2"/>
            <w:shd w:val="clear" w:color="auto" w:fill="D9F6FF"/>
            <w:vAlign w:val="center"/>
          </w:tcPr>
          <w:p w:rsidR="00A01C13" w:rsidRDefault="00120D66">
            <w:pPr>
              <w:pStyle w:val="col-data-style1"/>
              <w:jc w:val="center"/>
            </w:pPr>
            <w:r>
              <w:t>Moonlit Farm (Unnamed Tributary to Hop Brook)</w:t>
            </w:r>
          </w:p>
        </w:tc>
      </w:tr>
      <w:tr w:rsidR="00A01C13">
        <w:trPr>
          <w:trHeight w:val="119"/>
          <w:jc w:val="center"/>
        </w:trPr>
        <w:tc>
          <w:tcPr>
            <w:tcW w:w="2335" w:type="dxa"/>
            <w:vMerge w:val="restart"/>
            <w:shd w:val="clear" w:color="auto" w:fill="80C4D6"/>
            <w:vAlign w:val="center"/>
          </w:tcPr>
          <w:p w:rsidR="00A01C13" w:rsidRDefault="00120D66">
            <w:pPr>
              <w:pStyle w:val="row-header-style1"/>
            </w:pPr>
            <w:r>
              <w:t xml:space="preserve">Estimated Pollutant Load Reduction </w:t>
            </w:r>
          </w:p>
        </w:tc>
        <w:tc>
          <w:tcPr>
            <w:tcW w:w="2565" w:type="dxa"/>
            <w:shd w:val="clear" w:color="auto" w:fill="D9F6FF"/>
            <w:vAlign w:val="center"/>
          </w:tcPr>
          <w:p w:rsidR="00A01C13" w:rsidRDefault="00120D66">
            <w:pPr>
              <w:pStyle w:val="col-data-style1"/>
              <w:ind w:left="96"/>
              <w:jc w:val="left"/>
            </w:pPr>
            <w:r>
              <w:t>Biochemcial Oxygen Demand (BOD)</w:t>
            </w:r>
          </w:p>
        </w:tc>
        <w:tc>
          <w:tcPr>
            <w:tcW w:w="2566" w:type="dxa"/>
            <w:shd w:val="clear" w:color="auto" w:fill="D9F6FF"/>
            <w:vAlign w:val="center"/>
          </w:tcPr>
          <w:p w:rsidR="00A01C13" w:rsidRDefault="00120D66">
            <w:pPr>
              <w:pStyle w:val="col-data-style1"/>
              <w:ind w:left="594"/>
            </w:pPr>
            <w:r>
              <w:t>Unquantified</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Nitrogen</w:t>
            </w:r>
          </w:p>
        </w:tc>
        <w:tc>
          <w:tcPr>
            <w:tcW w:w="2566" w:type="dxa"/>
            <w:shd w:val="clear" w:color="auto" w:fill="D9F6FF"/>
            <w:vAlign w:val="center"/>
          </w:tcPr>
          <w:p w:rsidR="00A01C13" w:rsidRDefault="00120D66">
            <w:pPr>
              <w:pStyle w:val="col-data-style1"/>
              <w:ind w:left="594"/>
            </w:pPr>
            <w:r>
              <w:t>2,847 lbs-N/year</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Phosphorus</w:t>
            </w:r>
          </w:p>
        </w:tc>
        <w:tc>
          <w:tcPr>
            <w:tcW w:w="2566" w:type="dxa"/>
            <w:shd w:val="clear" w:color="auto" w:fill="D9F6FF"/>
            <w:vAlign w:val="center"/>
          </w:tcPr>
          <w:p w:rsidR="00A01C13" w:rsidRDefault="00120D66">
            <w:pPr>
              <w:pStyle w:val="col-data-style1"/>
              <w:ind w:left="594"/>
            </w:pPr>
            <w:r>
              <w:t>899 lbs-P/year</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Total Suspend Solids</w:t>
            </w:r>
          </w:p>
        </w:tc>
        <w:tc>
          <w:tcPr>
            <w:tcW w:w="2566" w:type="dxa"/>
            <w:shd w:val="clear" w:color="auto" w:fill="D9F6FF"/>
            <w:vAlign w:val="center"/>
          </w:tcPr>
          <w:p w:rsidR="00A01C13" w:rsidRDefault="00120D66">
            <w:pPr>
              <w:pStyle w:val="col-data-style1"/>
              <w:ind w:left="594"/>
            </w:pPr>
            <w:r>
              <w:t>Unquantified</w:t>
            </w:r>
          </w:p>
        </w:tc>
      </w:tr>
      <w:tr w:rsidR="00A01C13">
        <w:trPr>
          <w:trHeight w:val="117"/>
          <w:jc w:val="center"/>
        </w:trPr>
        <w:tc>
          <w:tcPr>
            <w:tcW w:w="2335" w:type="dxa"/>
            <w:vMerge/>
            <w:shd w:val="clear" w:color="auto" w:fill="80C4D6"/>
            <w:vAlign w:val="center"/>
          </w:tcPr>
          <w:p w:rsidR="00A01C13" w:rsidRDefault="00A01C13">
            <w:pPr>
              <w:pStyle w:val="row-header-style1"/>
            </w:pPr>
          </w:p>
        </w:tc>
        <w:tc>
          <w:tcPr>
            <w:tcW w:w="2565" w:type="dxa"/>
            <w:shd w:val="clear" w:color="auto" w:fill="D9F6FF"/>
            <w:vAlign w:val="center"/>
          </w:tcPr>
          <w:p w:rsidR="00A01C13" w:rsidRDefault="00120D66">
            <w:pPr>
              <w:pStyle w:val="col-data-style1"/>
              <w:ind w:left="96"/>
            </w:pPr>
            <w:r>
              <w:t>E. coli</w:t>
            </w:r>
          </w:p>
        </w:tc>
        <w:tc>
          <w:tcPr>
            <w:tcW w:w="2566" w:type="dxa"/>
            <w:shd w:val="clear" w:color="auto" w:fill="D9F6FF"/>
            <w:vAlign w:val="center"/>
          </w:tcPr>
          <w:p w:rsidR="00A01C13" w:rsidRDefault="00120D66">
            <w:pPr>
              <w:pStyle w:val="col-data-style1"/>
              <w:ind w:left="594"/>
            </w:pPr>
            <w:r>
              <w:t>3.53x10</w:t>
            </w:r>
            <w:r>
              <w:rPr>
                <w:vertAlign w:val="superscript"/>
              </w:rPr>
              <w:t>12</w:t>
            </w:r>
            <w:r>
              <w:t xml:space="preserve"> organisms/year</w:t>
            </w:r>
          </w:p>
        </w:tc>
      </w:tr>
      <w:tr w:rsidR="00A01C13">
        <w:trPr>
          <w:trHeight w:val="265"/>
          <w:jc w:val="center"/>
        </w:trPr>
        <w:tc>
          <w:tcPr>
            <w:tcW w:w="2335" w:type="dxa"/>
            <w:shd w:val="clear" w:color="auto" w:fill="80C4D6"/>
            <w:vAlign w:val="center"/>
          </w:tcPr>
          <w:p w:rsidR="00A01C13" w:rsidRDefault="00120D66">
            <w:pPr>
              <w:pStyle w:val="row-header-style1"/>
            </w:pPr>
            <w:r>
              <w:t>Estimated Cost ($)</w:t>
            </w:r>
          </w:p>
        </w:tc>
        <w:tc>
          <w:tcPr>
            <w:tcW w:w="5131" w:type="dxa"/>
            <w:gridSpan w:val="2"/>
            <w:shd w:val="clear" w:color="auto" w:fill="D9F6FF"/>
            <w:vAlign w:val="center"/>
          </w:tcPr>
          <w:p w:rsidR="00A01C13" w:rsidRDefault="00120D66">
            <w:pPr>
              <w:pStyle w:val="col-data-style1"/>
              <w:jc w:val="center"/>
            </w:pPr>
            <w:r>
              <w:t>$239,033</w:t>
            </w:r>
          </w:p>
        </w:tc>
      </w:tr>
    </w:tbl>
    <w:p w:rsidR="00A01C13" w:rsidRDefault="00A01C13">
      <w:pPr>
        <w:spacing w:after="0"/>
        <w:rPr>
          <w:rFonts w:ascii="Calibri" w:hAnsi="Calibri"/>
          <w:bCs/>
          <w:color w:val="000000"/>
          <w:shd w:val="clear" w:color="auto" w:fill="FFFFFF"/>
        </w:rPr>
      </w:pPr>
    </w:p>
    <w:p w:rsidR="00A01C13" w:rsidRDefault="00120D66">
      <w:pPr>
        <w:spacing w:after="0"/>
        <w:rPr>
          <w:rFonts w:ascii="Calibri" w:hAnsi="Calibri"/>
          <w:bCs/>
          <w:color w:val="000000"/>
          <w:shd w:val="clear" w:color="auto" w:fill="FFFFFF"/>
        </w:rPr>
      </w:pPr>
      <w:r>
        <w:rPr>
          <w:rFonts w:ascii="Calibri" w:hAnsi="Calibri"/>
          <w:bCs/>
          <w:color w:val="000000"/>
          <w:shd w:val="clear" w:color="auto" w:fill="FFFFFF"/>
        </w:rPr>
        <w:t xml:space="preserve">The equine farm improvements at Moonlit Farm in Belchertown will include: </w:t>
      </w:r>
    </w:p>
    <w:p w:rsidR="00A01C13" w:rsidRDefault="00A01C13">
      <w:pPr>
        <w:spacing w:after="0"/>
        <w:rPr>
          <w:rFonts w:ascii="Calibri" w:hAnsi="Calibri"/>
          <w:bCs/>
          <w:color w:val="000000"/>
          <w:shd w:val="clear" w:color="auto" w:fill="FFFFFF"/>
        </w:rPr>
      </w:pPr>
    </w:p>
    <w:p w:rsidR="00A01C13" w:rsidRDefault="00120D66">
      <w:pPr>
        <w:pStyle w:val="ListParagraph"/>
        <w:numPr>
          <w:ilvl w:val="0"/>
          <w:numId w:val="13"/>
        </w:numPr>
      </w:pPr>
      <w:bookmarkStart w:id="88" w:name="_Hlk27128020"/>
      <w:r>
        <w:t xml:space="preserve">A solar-powered, 3-pile static aerated composting system; </w:t>
      </w:r>
    </w:p>
    <w:p w:rsidR="00A01C13" w:rsidRDefault="00120D66">
      <w:pPr>
        <w:pStyle w:val="ListParagraph"/>
        <w:numPr>
          <w:ilvl w:val="0"/>
          <w:numId w:val="13"/>
        </w:numPr>
      </w:pPr>
      <w:r>
        <w:rPr>
          <w:color w:val="000000"/>
        </w:rPr>
        <w:t xml:space="preserve">Three sacrifice lots with at least 2,400 square feet; </w:t>
      </w:r>
    </w:p>
    <w:p w:rsidR="00A01C13" w:rsidRDefault="00120D66">
      <w:pPr>
        <w:pStyle w:val="ListParagraph"/>
        <w:numPr>
          <w:ilvl w:val="0"/>
          <w:numId w:val="13"/>
        </w:numPr>
      </w:pPr>
      <w:r>
        <w:rPr>
          <w:color w:val="000000"/>
        </w:rPr>
        <w:t>Gutters and downspout to reduce runoff into unnamed tributary to Hop Brook;</w:t>
      </w:r>
    </w:p>
    <w:p w:rsidR="00A01C13" w:rsidRDefault="00120D66">
      <w:pPr>
        <w:pStyle w:val="ListParagraph"/>
        <w:numPr>
          <w:ilvl w:val="0"/>
          <w:numId w:val="13"/>
        </w:numPr>
      </w:pPr>
      <w:r>
        <w:rPr>
          <w:color w:val="000000"/>
        </w:rPr>
        <w:t>Fencing to inhibit horses from directly accessing the unnamed tributary and wetlands; and</w:t>
      </w:r>
    </w:p>
    <w:p w:rsidR="00A01C13" w:rsidRDefault="00120D66">
      <w:pPr>
        <w:pStyle w:val="ListParagraph"/>
        <w:numPr>
          <w:ilvl w:val="0"/>
          <w:numId w:val="13"/>
        </w:numPr>
      </w:pPr>
      <w:r>
        <w:t>Cleaning and repairing the forested</w:t>
      </w:r>
      <w:r>
        <w:t xml:space="preserve"> area near the unnamed tributary where manure was historically dumped.  </w:t>
      </w:r>
      <w:bookmarkEnd w:id="88"/>
    </w:p>
    <w:p w:rsidR="00A01C13" w:rsidRDefault="00120D66">
      <w:pPr>
        <w:pStyle w:val="Heading2"/>
      </w:pPr>
      <w:bookmarkStart w:id="89" w:name="_Toc32483816"/>
      <w:r>
        <w:t>Future Management Measures</w:t>
      </w:r>
      <w:bookmarkEnd w:id="89"/>
    </w:p>
    <w:p w:rsidR="00A01C13" w:rsidRDefault="00120D66">
      <w:r>
        <w:t xml:space="preserve">As discussed by the Recommended Load Reduction section in </w:t>
      </w:r>
      <w:r>
        <w:rPr>
          <w:b/>
        </w:rPr>
        <w:t>Element B</w:t>
      </w:r>
      <w:r>
        <w:t>, It is recommended that future planning initially focus on water quality goals related t</w:t>
      </w:r>
      <w:r>
        <w:t>o E. coli and phosphorus in the Fort River Watershed. It is recommended that management measures be recommended for future BMPs that emphasize reducing E. coli and total phosphorus loading to meet target water quality goals, as feasible. The following gene</w:t>
      </w:r>
      <w:r>
        <w:t xml:space="preserve">ral sequence is recommended to identify and implement structural BMPs. The sequence has significant overlap with the Town of Amherst’s SWMP and should be coordinated accordingly during implementation.  </w:t>
      </w:r>
    </w:p>
    <w:p w:rsidR="00A01C13" w:rsidRDefault="00120D66">
      <w:pPr>
        <w:pStyle w:val="ListParagraph"/>
        <w:numPr>
          <w:ilvl w:val="0"/>
          <w:numId w:val="10"/>
        </w:numPr>
        <w:spacing w:after="120"/>
      </w:pPr>
      <w:r>
        <w:rPr>
          <w:b/>
          <w:color w:val="78B832"/>
        </w:rPr>
        <w:t>Identify Potential Implementation Locations:</w:t>
      </w:r>
      <w:r>
        <w:rPr>
          <w:rFonts w:eastAsia="Times New Roman" w:cs="Times New Roman"/>
          <w:b/>
        </w:rPr>
        <w:t xml:space="preserve"> </w:t>
      </w:r>
      <w:r>
        <w:t xml:space="preserve">Perform </w:t>
      </w:r>
      <w:r>
        <w:t>a desktop analysis using aerial imagery and GIS data to develop a preliminary list of potentially feasible implementation locations based on soil type (i.e., hydrologic soil groups A and B); available public open space (e.g., lawn area in front of a police</w:t>
      </w:r>
      <w:r>
        <w:t xml:space="preserve"> station); potential redevelopment sites where additional public-private partnerships may be leveraged; and other factors such as proximity to receiving waters, known problem areas, or publicly owned right of ways or easements. Additional analysis can also</w:t>
      </w:r>
      <w:r>
        <w:t xml:space="preserve"> be performed to fine-tune locations to maximize pollutant removals such as performing loading analysis on specifically delineated subwatersheds draining to single outfalls and selecting those subwatersheds with the highest loading rates per acre. Prior re</w:t>
      </w:r>
      <w:r>
        <w:t>ports have also identified potential locations for restoration and green infrastructure projects on the Amherst College campus and other areas within the Fearing Brook watershed (Damiano, 2017 and MMI, 2019).</w:t>
      </w:r>
    </w:p>
    <w:p w:rsidR="00A01C13" w:rsidRDefault="00120D66">
      <w:pPr>
        <w:pStyle w:val="ListParagraph"/>
        <w:numPr>
          <w:ilvl w:val="0"/>
          <w:numId w:val="10"/>
        </w:numPr>
        <w:spacing w:after="120"/>
      </w:pPr>
      <w:r>
        <w:rPr>
          <w:b/>
          <w:color w:val="78B832"/>
        </w:rPr>
        <w:lastRenderedPageBreak/>
        <w:t>Visit Potential Implementation Locations:</w:t>
      </w:r>
      <w:r>
        <w:rPr>
          <w:b/>
        </w:rPr>
        <w:t xml:space="preserve"> </w:t>
      </w:r>
      <w:r>
        <w:t>Perfo</w:t>
      </w:r>
      <w:r>
        <w:t>rm field reconnaissance, preferably during a period of active runoff-producing rainfall, to evaluate potential implementation locations, gauge feasibility, and identify potential BMP ideas. During field reconnaissance, assess identified locations for space</w:t>
      </w:r>
      <w:r>
        <w:t xml:space="preserve"> constraints, potential accessibility issues, presence of mature vegetation that may cause conflicts (e.g., roots), potential utility conflicts, site-specific drainage patterns, and other factors that may cause issues during design, construction, or long-t</w:t>
      </w:r>
      <w:r>
        <w:t xml:space="preserve">erm maintenance. </w:t>
      </w:r>
    </w:p>
    <w:p w:rsidR="00A01C13" w:rsidRDefault="00120D66">
      <w:pPr>
        <w:pStyle w:val="ListParagraph"/>
        <w:numPr>
          <w:ilvl w:val="0"/>
          <w:numId w:val="10"/>
        </w:numPr>
        <w:spacing w:after="120"/>
      </w:pPr>
      <w:r>
        <w:rPr>
          <w:b/>
          <w:color w:val="78B832"/>
        </w:rPr>
        <w:t>Develop BMP Concepts:</w:t>
      </w:r>
      <w:r>
        <w:rPr>
          <w:b/>
        </w:rPr>
        <w:t xml:space="preserve"> </w:t>
      </w:r>
      <w:r>
        <w:t>Once potential BMP locations are conceptualized, use the BMP-selector tool on the watershed-based planning tool to help develop concepts. Concepts can vary widely. One method is to develop 1-page fact sheets for each</w:t>
      </w:r>
      <w:r>
        <w:t xml:space="preserve"> concept that includes a site description, including definition of the problem, a description of the proposed BMPs, annotated site photographs with conceptual BMP design details, and a discussion of potential conflicts such as property ownership, O&amp;M requi</w:t>
      </w:r>
      <w:r>
        <w:t xml:space="preserve">rements, and permitting constraints. The fact sheet can also include information obtained from the BMP-selector tool including cost estimates, load reduction estimates, and sizing information (i.e., BMP footprint, drainage area, etc.). </w:t>
      </w:r>
    </w:p>
    <w:p w:rsidR="00A01C13" w:rsidRDefault="00120D66">
      <w:pPr>
        <w:pStyle w:val="ListParagraph"/>
        <w:numPr>
          <w:ilvl w:val="0"/>
          <w:numId w:val="10"/>
        </w:numPr>
        <w:spacing w:after="120"/>
      </w:pPr>
      <w:r>
        <w:rPr>
          <w:b/>
          <w:color w:val="78B832"/>
        </w:rPr>
        <w:t>Rank BMP Concepts:</w:t>
      </w:r>
      <w:r>
        <w:t xml:space="preserve"> </w:t>
      </w:r>
      <w:r>
        <w:t>Once BMP concepts are developed, perform a priority ranking based on site-specific factors to identify the implementation order. Ranking can include many factors including cost, expected pollutant load reductions, implementation complexity, potential outre</w:t>
      </w:r>
      <w:r>
        <w:t xml:space="preserve">ach opportunities and visibility to public, accessibility, expected operation and maintenance effort, and others. </w:t>
      </w:r>
    </w:p>
    <w:p w:rsidR="00A01C13" w:rsidRDefault="00120D66">
      <w:pPr>
        <w:rPr>
          <w:rFonts w:eastAsia="Times New Roman" w:cs="Times New Roman"/>
        </w:rPr>
      </w:pPr>
      <w:bookmarkStart w:id="90" w:name="_Hlk31288459"/>
      <w:r>
        <w:t>Prioritized BMP concepts should focus on reducing E. coli and total phosphorus loading to the Fort River as summarized by the Recommended Loa</w:t>
      </w:r>
      <w:r>
        <w:t xml:space="preserve">d Reduction section in </w:t>
      </w:r>
      <w:r>
        <w:rPr>
          <w:b/>
        </w:rPr>
        <w:t>Element B and Table B-1</w:t>
      </w:r>
      <w:r>
        <w:t xml:space="preserve">. </w:t>
      </w:r>
      <w:bookmarkEnd w:id="90"/>
    </w:p>
    <w:p w:rsidR="00A01C13" w:rsidRDefault="00120D66">
      <w:pPr>
        <w:rPr>
          <w:b/>
        </w:rPr>
      </w:pPr>
      <w:r>
        <w:t>Note that planned BMPs can also be non-structural (e.g., street sweeping, catch basin cleaning). It is recommended that these municipal programs be evaluated and potentially optimized. First, it is recommend</w:t>
      </w:r>
      <w:r>
        <w:t xml:space="preserve">ed that potential pollutant load removals from ongoing activities be calculated in accordance with </w:t>
      </w:r>
      <w:r>
        <w:rPr>
          <w:b/>
        </w:rPr>
        <w:t>Element H and I</w:t>
      </w:r>
      <w:r>
        <w:t>. Next, it is recommended that ongoing activities be evaluated to see if potential improvements can be implemented to achieve higher pollutant</w:t>
      </w:r>
      <w:r>
        <w:t xml:space="preserve"> load reductions such as increased frequency or improved technology.</w:t>
      </w:r>
    </w:p>
    <w:p w:rsidR="00A01C13" w:rsidRDefault="00A01C13">
      <w:pPr>
        <w:spacing w:after="0"/>
        <w:rPr>
          <w:rFonts w:ascii="Calibri" w:eastAsia="Times New Roman" w:hAnsi="Calibri" w:cs="Times New Roman"/>
          <w:bCs/>
          <w:sz w:val="20"/>
          <w:szCs w:val="20"/>
        </w:rPr>
      </w:pPr>
    </w:p>
    <w:p w:rsidR="00A01C13" w:rsidRDefault="00A01C13"/>
    <w:p w:rsidR="00A01C13" w:rsidRDefault="00120D66">
      <w:pPr>
        <w:spacing w:after="120"/>
        <w:jc w:val="center"/>
        <w:rPr>
          <w:rFonts w:ascii="Calibri" w:eastAsia="Times New Roman" w:hAnsi="Calibri" w:cs="Times New Roman"/>
          <w:b/>
          <w:bCs/>
          <w:sz w:val="32"/>
          <w:szCs w:val="32"/>
        </w:rPr>
      </w:pPr>
      <w:r>
        <w:br w:type="page"/>
      </w:r>
    </w:p>
    <w:p w:rsidR="00A01C13" w:rsidRDefault="00120D66">
      <w:pPr>
        <w:pStyle w:val="Heading1"/>
        <w:rPr>
          <w:shd w:val="clear" w:color="auto" w:fill="FFFFFF"/>
        </w:rPr>
      </w:pPr>
      <w:bookmarkStart w:id="91" w:name="ELEMD_HEADER"/>
      <w:bookmarkStart w:id="92" w:name="_Toc32483817"/>
      <w:r>
        <w:rPr>
          <w:rFonts w:eastAsia="Times New Roman" w:cs="Times New Roman"/>
        </w:rPr>
        <w:lastRenderedPageBreak/>
        <w:t xml:space="preserve">Element </w:t>
      </w:r>
      <w:r>
        <w:rPr>
          <w:shd w:val="clear" w:color="auto" w:fill="FFFFFF"/>
        </w:rPr>
        <w:t>D: Identify Technical and Financial Assistance Needed to Implement Plan</w:t>
      </w:r>
      <w:bookmarkEnd w:id="91"/>
      <w:bookmarkEnd w:id="92"/>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A01C13">
        <w:trPr>
          <w:jc w:val="center"/>
        </w:trPr>
        <w:tc>
          <w:tcPr>
            <w:tcW w:w="7560" w:type="dxa"/>
            <w:vAlign w:val="center"/>
          </w:tcPr>
          <w:p w:rsidR="00A01C13" w:rsidRDefault="00120D66">
            <w:pPr>
              <w:jc w:val="center"/>
              <w:rPr>
                <w:rFonts w:ascii="Calibri" w:hAnsi="Calibri"/>
                <w:b/>
                <w:bCs/>
                <w:color w:val="000000"/>
                <w:sz w:val="20"/>
                <w:szCs w:val="20"/>
                <w:shd w:val="clear" w:color="auto" w:fill="FFFFFF"/>
              </w:rPr>
            </w:pPr>
            <w:r>
              <w:rPr>
                <w:noProof/>
              </w:rPr>
              <w:drawing>
                <wp:inline distT="0" distB="0" distL="0" distR="0">
                  <wp:extent cx="4702659" cy="972922"/>
                  <wp:effectExtent l="0" t="0" r="3175"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tretch>
                            <a:fillRect/>
                          </a:stretch>
                        </pic:blipFill>
                        <pic:spPr bwMode="auto">
                          <a:xfrm>
                            <a:off x="0" y="0"/>
                            <a:ext cx="4702659" cy="972922"/>
                          </a:xfrm>
                          <a:prstGeom prst="rect">
                            <a:avLst/>
                          </a:prstGeom>
                        </pic:spPr>
                      </pic:pic>
                    </a:graphicData>
                  </a:graphic>
                </wp:inline>
              </w:drawing>
            </w:r>
          </w:p>
        </w:tc>
        <w:tc>
          <w:tcPr>
            <w:tcW w:w="2520" w:type="dxa"/>
            <w:vAlign w:val="center"/>
          </w:tcPr>
          <w:p w:rsidR="00A01C13" w:rsidRDefault="00120D66">
            <w:pPr>
              <w:jc w:val="center"/>
              <w:rPr>
                <w:rFonts w:ascii="Calibri" w:hAnsi="Calibri"/>
                <w:b/>
                <w:bCs/>
                <w:color w:val="000000"/>
                <w:sz w:val="20"/>
                <w:szCs w:val="20"/>
                <w:shd w:val="clear" w:color="auto" w:fill="FFFFFF"/>
              </w:rPr>
            </w:pPr>
            <w:r>
              <w:rPr>
                <w:noProof/>
              </w:rPr>
              <w:drawing>
                <wp:inline distT="0" distB="0" distL="0" distR="0">
                  <wp:extent cx="1543340" cy="907085"/>
                  <wp:effectExtent l="0" t="0" r="0" b="7620"/>
                  <wp:docPr id="31" name="Picture 31"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tretch>
                            <a:fillRect/>
                          </a:stretch>
                        </pic:blipFill>
                        <pic:spPr bwMode="auto">
                          <a:xfrm>
                            <a:off x="0" y="0"/>
                            <a:ext cx="1543340" cy="907085"/>
                          </a:xfrm>
                          <a:prstGeom prst="rect">
                            <a:avLst/>
                          </a:prstGeom>
                        </pic:spPr>
                      </pic:pic>
                    </a:graphicData>
                  </a:graphic>
                </wp:inline>
              </w:drawing>
            </w:r>
          </w:p>
        </w:tc>
      </w:tr>
    </w:tbl>
    <w:p w:rsidR="00A01C13" w:rsidRDefault="00120D66">
      <w:pPr>
        <w:pStyle w:val="Heading2"/>
        <w:rPr>
          <w:b w:val="0"/>
          <w:shd w:val="clear" w:color="auto" w:fill="FFFFFF"/>
        </w:rPr>
      </w:pPr>
      <w:bookmarkStart w:id="93" w:name="_Toc32483818"/>
      <w:r>
        <w:rPr>
          <w:shd w:val="clear" w:color="auto" w:fill="FFFFFF"/>
        </w:rPr>
        <w:t>Current and Ongoing Management Measures</w:t>
      </w:r>
      <w:bookmarkEnd w:id="93"/>
      <w:r>
        <w:rPr>
          <w:shd w:val="clear" w:color="auto" w:fill="FFFFFF"/>
        </w:rPr>
        <w:t xml:space="preserve"> </w:t>
      </w:r>
    </w:p>
    <w:p w:rsidR="00A01C13" w:rsidRDefault="00120D66">
      <w:pPr>
        <w:rPr>
          <w:b/>
          <w:bCs/>
          <w:shd w:val="clear" w:color="auto" w:fill="FFFFFF"/>
        </w:rPr>
      </w:pPr>
      <w:r>
        <w:rPr>
          <w:shd w:val="clear" w:color="auto" w:fill="FFFFFF"/>
        </w:rPr>
        <w:t>The funding needed to implement the proposed</w:t>
      </w:r>
      <w:r>
        <w:rPr>
          <w:shd w:val="clear" w:color="auto" w:fill="FFFFFF"/>
        </w:rPr>
        <w:t xml:space="preserve"> management measures presented in this watershed plan is based on estimates from the “</w:t>
      </w:r>
      <w:r>
        <w:rPr>
          <w:rFonts w:ascii="Calibri" w:hAnsi="Calibri"/>
          <w:color w:val="000000"/>
          <w:shd w:val="clear" w:color="auto" w:fill="FFFFFF"/>
        </w:rPr>
        <w:t>Fearing Brook Floodplain Creation Project” Section 319 Nonpoint Source Pollution Grant Program application (Town of Amherst, 2019) and the “Implementation, Remediation, a</w:t>
      </w:r>
      <w:r>
        <w:rPr>
          <w:rFonts w:ascii="Calibri" w:hAnsi="Calibri"/>
          <w:color w:val="000000"/>
          <w:shd w:val="clear" w:color="auto" w:fill="FFFFFF"/>
        </w:rPr>
        <w:t>nd Education of Selected Best Management Practices to Minimize the Environmental Impact of Two Equine Operations” Section 319 Nonpoint Source Pollution Grant Program application (University of Massachusetts-Amherst, 2019)</w:t>
      </w:r>
      <w:r>
        <w:rPr>
          <w:shd w:val="clear" w:color="auto" w:fill="FFFFFF"/>
        </w:rPr>
        <w:t>. The total costs for structural an</w:t>
      </w:r>
      <w:r>
        <w:rPr>
          <w:shd w:val="clear" w:color="auto" w:fill="FFFFFF"/>
        </w:rPr>
        <w:t xml:space="preserve">d non-structural BMPs, operation and maintenance activities, information/education measures, and monitoring/evaluation activities is estimated at approximately $703,867, as detailed by </w:t>
      </w:r>
      <w:r>
        <w:rPr>
          <w:b/>
          <w:shd w:val="clear" w:color="auto" w:fill="FFFFFF"/>
        </w:rPr>
        <w:t xml:space="preserve">Tables D-1 (Town of Amherst) </w:t>
      </w:r>
      <w:r>
        <w:rPr>
          <w:shd w:val="clear" w:color="auto" w:fill="FFFFFF"/>
        </w:rPr>
        <w:t>and</w:t>
      </w:r>
      <w:r>
        <w:rPr>
          <w:b/>
          <w:shd w:val="clear" w:color="auto" w:fill="FFFFFF"/>
        </w:rPr>
        <w:t xml:space="preserve"> D-2 (University of Massachusetts-Amher</w:t>
      </w:r>
      <w:r>
        <w:rPr>
          <w:b/>
          <w:shd w:val="clear" w:color="auto" w:fill="FFFFFF"/>
        </w:rPr>
        <w:t>st)</w:t>
      </w:r>
      <w:r>
        <w:rPr>
          <w:shd w:val="clear" w:color="auto" w:fill="FFFFFF"/>
        </w:rPr>
        <w:t>.  Additionally, annual operation and maintenance costs were estimated, based on best professional judgment, to be two percent of the BMP supplies cost (i.e., approximately $2,900/year); this estimate will be reevaluated when the projects are implemente</w:t>
      </w:r>
      <w:r>
        <w:rPr>
          <w:shd w:val="clear" w:color="auto" w:fill="FFFFFF"/>
        </w:rPr>
        <w:t xml:space="preserve">d and exact operation and maintenance activities, along with operation and maintenance agreements, are established.   </w:t>
      </w:r>
    </w:p>
    <w:p w:rsidR="00A01C13" w:rsidRDefault="00120D66">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D-1: Summary of Proposed BMPs Costs (Fearing Brook Floodplain Creation Project, Town of Amherst)</w:t>
      </w:r>
    </w:p>
    <w:tbl>
      <w:tblPr>
        <w:tblStyle w:val="TableGrid"/>
        <w:tblW w:w="5367" w:type="pct"/>
        <w:jc w:val="center"/>
        <w:tblCellMar>
          <w:top w:w="80" w:type="dxa"/>
          <w:left w:w="80" w:type="dxa"/>
          <w:bottom w:w="80" w:type="dxa"/>
          <w:right w:w="80" w:type="dxa"/>
        </w:tblCellMar>
        <w:tblLook w:val="04A0" w:firstRow="1" w:lastRow="0" w:firstColumn="1" w:lastColumn="0" w:noHBand="0" w:noVBand="1"/>
        <w:tblDescription w:val=""/>
      </w:tblPr>
      <w:tblGrid>
        <w:gridCol w:w="3235"/>
        <w:gridCol w:w="1350"/>
        <w:gridCol w:w="4500"/>
        <w:gridCol w:w="1260"/>
      </w:tblGrid>
      <w:tr w:rsidR="00A01C13">
        <w:trPr>
          <w:trHeight w:val="72"/>
          <w:jc w:val="center"/>
        </w:trPr>
        <w:tc>
          <w:tcPr>
            <w:tcW w:w="3235"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Expense Item</w:t>
            </w:r>
          </w:p>
        </w:tc>
        <w:tc>
          <w:tcPr>
            <w:tcW w:w="1350"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s.319 Amount</w:t>
            </w:r>
          </w:p>
        </w:tc>
        <w:tc>
          <w:tcPr>
            <w:tcW w:w="4500"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Non-Fede</w:t>
            </w:r>
            <w:r>
              <w:rPr>
                <w:sz w:val="18"/>
                <w:szCs w:val="18"/>
              </w:rPr>
              <w:t>ral Match and Source</w:t>
            </w:r>
          </w:p>
        </w:tc>
        <w:tc>
          <w:tcPr>
            <w:tcW w:w="1260"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Total Amount</w:t>
            </w:r>
          </w:p>
        </w:tc>
      </w:tr>
      <w:tr w:rsidR="00A01C13">
        <w:trPr>
          <w:trHeight w:val="20"/>
          <w:jc w:val="center"/>
        </w:trPr>
        <w:tc>
          <w:tcPr>
            <w:tcW w:w="3235" w:type="dxa"/>
            <w:tcBorders>
              <w:bottom w:val="nil"/>
            </w:tcBorders>
            <w:shd w:val="clear" w:color="auto" w:fill="D9F6FF"/>
            <w:vAlign w:val="center"/>
          </w:tcPr>
          <w:p w:rsidR="00A01C13" w:rsidRDefault="00120D66">
            <w:pPr>
              <w:pStyle w:val="col-header-style1"/>
              <w:rPr>
                <w:color w:val="000000"/>
                <w:sz w:val="18"/>
                <w:szCs w:val="18"/>
              </w:rPr>
            </w:pPr>
            <w:r>
              <w:rPr>
                <w:color w:val="000000"/>
                <w:sz w:val="18"/>
                <w:szCs w:val="18"/>
              </w:rPr>
              <w:t>Salary - By Title and Hourly Range</w:t>
            </w:r>
          </w:p>
        </w:tc>
        <w:tc>
          <w:tcPr>
            <w:tcW w:w="1350" w:type="dxa"/>
            <w:tcBorders>
              <w:bottom w:val="nil"/>
            </w:tcBorders>
            <w:shd w:val="clear" w:color="auto" w:fill="D9F6FF"/>
            <w:vAlign w:val="center"/>
          </w:tcPr>
          <w:p w:rsidR="00A01C13" w:rsidRDefault="00A01C13">
            <w:pPr>
              <w:pStyle w:val="col-header-style1"/>
              <w:rPr>
                <w:b w:val="0"/>
                <w:color w:val="000000"/>
                <w:sz w:val="18"/>
                <w:szCs w:val="18"/>
              </w:rPr>
            </w:pPr>
          </w:p>
        </w:tc>
        <w:tc>
          <w:tcPr>
            <w:tcW w:w="4500" w:type="dxa"/>
            <w:tcBorders>
              <w:bottom w:val="nil"/>
            </w:tcBorders>
            <w:shd w:val="clear" w:color="auto" w:fill="D9F6FF"/>
            <w:vAlign w:val="center"/>
          </w:tcPr>
          <w:p w:rsidR="00A01C13" w:rsidRDefault="00A01C13">
            <w:pPr>
              <w:pStyle w:val="col-header-style1"/>
              <w:rPr>
                <w:b w:val="0"/>
                <w:color w:val="000000"/>
                <w:sz w:val="18"/>
                <w:szCs w:val="18"/>
              </w:rPr>
            </w:pPr>
          </w:p>
        </w:tc>
        <w:tc>
          <w:tcPr>
            <w:tcW w:w="1260" w:type="dxa"/>
            <w:tcBorders>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Town Environmental Scientist ($40/hr)</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$10,000</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$10,000</w:t>
            </w:r>
          </w:p>
        </w:tc>
      </w:tr>
      <w:tr w:rsidR="00A01C13">
        <w:trPr>
          <w:trHeight w:val="20"/>
          <w:jc w:val="center"/>
        </w:trPr>
        <w:tc>
          <w:tcPr>
            <w:tcW w:w="3235"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DER Program Manager ($65/hr)</w:t>
            </w:r>
          </w:p>
        </w:tc>
        <w:tc>
          <w:tcPr>
            <w:tcW w:w="135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450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$6,700</w:t>
            </w:r>
          </w:p>
        </w:tc>
        <w:tc>
          <w:tcPr>
            <w:tcW w:w="126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$6,700</w:t>
            </w:r>
          </w:p>
        </w:tc>
      </w:tr>
      <w:tr w:rsidR="00A01C13">
        <w:trPr>
          <w:trHeight w:val="20"/>
          <w:jc w:val="center"/>
        </w:trPr>
        <w:tc>
          <w:tcPr>
            <w:tcW w:w="3235" w:type="dxa"/>
            <w:tcBorders>
              <w:top w:val="single" w:sz="4" w:space="0" w:color="auto"/>
              <w:bottom w:val="nil"/>
            </w:tcBorders>
            <w:shd w:val="clear" w:color="auto" w:fill="D9F6FF"/>
            <w:vAlign w:val="center"/>
          </w:tcPr>
          <w:p w:rsidR="00A01C13" w:rsidRDefault="00120D66">
            <w:pPr>
              <w:pStyle w:val="col-header-style1"/>
              <w:rPr>
                <w:b w:val="0"/>
                <w:color w:val="000000"/>
                <w:sz w:val="18"/>
                <w:szCs w:val="18"/>
              </w:rPr>
            </w:pPr>
            <w:r>
              <w:rPr>
                <w:color w:val="000000"/>
                <w:sz w:val="18"/>
                <w:szCs w:val="18"/>
              </w:rPr>
              <w:t>Subcontractual Service</w:t>
            </w:r>
          </w:p>
        </w:tc>
        <w:tc>
          <w:tcPr>
            <w:tcW w:w="135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450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126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Town Environmental Scientist ($40/hr)</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$150,955</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$46,000 – in kind services, Town hauls &amp; disposes of soil</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$196,995</w:t>
            </w:r>
          </w:p>
        </w:tc>
      </w:tr>
      <w:tr w:rsidR="00A01C13">
        <w:trPr>
          <w:trHeight w:val="20"/>
          <w:jc w:val="center"/>
        </w:trPr>
        <w:tc>
          <w:tcPr>
            <w:tcW w:w="3235"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DER Program Manager ($65/hr)</w:t>
            </w:r>
          </w:p>
        </w:tc>
        <w:tc>
          <w:tcPr>
            <w:tcW w:w="135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$20,000</w:t>
            </w:r>
          </w:p>
        </w:tc>
        <w:tc>
          <w:tcPr>
            <w:tcW w:w="450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26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$20,000</w:t>
            </w:r>
          </w:p>
        </w:tc>
      </w:tr>
      <w:tr w:rsidR="00A01C13">
        <w:trPr>
          <w:trHeight w:val="20"/>
          <w:jc w:val="center"/>
        </w:trPr>
        <w:tc>
          <w:tcPr>
            <w:tcW w:w="3235" w:type="dxa"/>
            <w:tcBorders>
              <w:top w:val="single" w:sz="4" w:space="0" w:color="auto"/>
              <w:bottom w:val="nil"/>
            </w:tcBorders>
            <w:shd w:val="clear" w:color="auto" w:fill="D9F6FF"/>
            <w:vAlign w:val="center"/>
          </w:tcPr>
          <w:p w:rsidR="00A01C13" w:rsidRDefault="00120D66">
            <w:pPr>
              <w:pStyle w:val="col-header-style1"/>
              <w:rPr>
                <w:color w:val="000000"/>
                <w:sz w:val="18"/>
                <w:szCs w:val="18"/>
              </w:rPr>
            </w:pPr>
            <w:r>
              <w:rPr>
                <w:color w:val="000000"/>
                <w:sz w:val="18"/>
                <w:szCs w:val="18"/>
              </w:rPr>
              <w:t>Materials and Supplies</w:t>
            </w:r>
          </w:p>
        </w:tc>
        <w:tc>
          <w:tcPr>
            <w:tcW w:w="135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450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126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Erosion control &amp; construction fencing</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$7,360</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$7,360</w:t>
            </w: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Boulders, steps, coir logs</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$28,750</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$28,750</w:t>
            </w: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New topsoil</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$30,475</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$30,475</w:t>
            </w:r>
          </w:p>
        </w:tc>
      </w:tr>
      <w:tr w:rsidR="00A01C13">
        <w:trPr>
          <w:trHeight w:val="20"/>
          <w:jc w:val="center"/>
        </w:trPr>
        <w:tc>
          <w:tcPr>
            <w:tcW w:w="3235" w:type="dxa"/>
            <w:tcBorders>
              <w:top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Plantings, seed &amp; mulch for restoration</w:t>
            </w:r>
          </w:p>
        </w:tc>
        <w:tc>
          <w:tcPr>
            <w:tcW w:w="1350" w:type="dxa"/>
            <w:tcBorders>
              <w:top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$38,969</w:t>
            </w:r>
          </w:p>
        </w:tc>
        <w:tc>
          <w:tcPr>
            <w:tcW w:w="4500" w:type="dxa"/>
            <w:tcBorders>
              <w:top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$36,500 – Town cash</w:t>
            </w:r>
          </w:p>
        </w:tc>
        <w:tc>
          <w:tcPr>
            <w:tcW w:w="1260" w:type="dxa"/>
            <w:tcBorders>
              <w:top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$75,469</w:t>
            </w: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color w:val="000000"/>
                <w:sz w:val="18"/>
                <w:szCs w:val="18"/>
              </w:rPr>
            </w:pPr>
            <w:r>
              <w:rPr>
                <w:color w:val="000000"/>
                <w:sz w:val="18"/>
                <w:szCs w:val="18"/>
              </w:rPr>
              <w:t>Other</w:t>
            </w:r>
          </w:p>
        </w:tc>
        <w:tc>
          <w:tcPr>
            <w:tcW w:w="1350" w:type="dxa"/>
            <w:tcBorders>
              <w:top w:val="nil"/>
              <w:bottom w:val="nil"/>
            </w:tcBorders>
            <w:shd w:val="clear" w:color="auto" w:fill="D9F6FF"/>
            <w:vAlign w:val="center"/>
          </w:tcPr>
          <w:p w:rsidR="00A01C13" w:rsidRDefault="00A01C13">
            <w:pPr>
              <w:pStyle w:val="col-header-style1"/>
              <w:rPr>
                <w:b w:val="0"/>
                <w:color w:val="000000"/>
                <w:sz w:val="18"/>
                <w:szCs w:val="18"/>
              </w:rPr>
            </w:pPr>
          </w:p>
        </w:tc>
        <w:tc>
          <w:tcPr>
            <w:tcW w:w="4500" w:type="dxa"/>
            <w:tcBorders>
              <w:top w:val="nil"/>
              <w:bottom w:val="nil"/>
            </w:tcBorders>
            <w:shd w:val="clear" w:color="auto" w:fill="D9F6FF"/>
            <w:vAlign w:val="center"/>
          </w:tcPr>
          <w:p w:rsidR="00A01C13" w:rsidRDefault="00A01C13">
            <w:pPr>
              <w:pStyle w:val="col-header-style1"/>
              <w:rPr>
                <w:b w:val="0"/>
                <w:color w:val="000000"/>
                <w:sz w:val="18"/>
                <w:szCs w:val="18"/>
              </w:rPr>
            </w:pPr>
          </w:p>
        </w:tc>
        <w:tc>
          <w:tcPr>
            <w:tcW w:w="1260" w:type="dxa"/>
            <w:tcBorders>
              <w:top w:val="nil"/>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0"/>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Preparation of preliminary 60% design</w:t>
            </w:r>
          </w:p>
        </w:tc>
        <w:tc>
          <w:tcPr>
            <w:tcW w:w="135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45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$49,085</w:t>
            </w:r>
          </w:p>
        </w:tc>
        <w:tc>
          <w:tcPr>
            <w:tcW w:w="126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$49,085</w:t>
            </w:r>
          </w:p>
        </w:tc>
      </w:tr>
      <w:tr w:rsidR="00A01C13">
        <w:trPr>
          <w:trHeight w:val="20"/>
          <w:jc w:val="center"/>
        </w:trPr>
        <w:tc>
          <w:tcPr>
            <w:tcW w:w="3235"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lastRenderedPageBreak/>
              <w:t>Preparation Final design &amp; bid package</w:t>
            </w:r>
          </w:p>
        </w:tc>
        <w:tc>
          <w:tcPr>
            <w:tcW w:w="135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450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$40,000</w:t>
            </w:r>
          </w:p>
        </w:tc>
        <w:tc>
          <w:tcPr>
            <w:tcW w:w="126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$40,000</w:t>
            </w:r>
          </w:p>
        </w:tc>
      </w:tr>
      <w:tr w:rsidR="00A01C13">
        <w:trPr>
          <w:trHeight w:val="20"/>
          <w:jc w:val="center"/>
        </w:trPr>
        <w:tc>
          <w:tcPr>
            <w:tcW w:w="3235" w:type="dxa"/>
            <w:tcBorders>
              <w:top w:val="single" w:sz="4" w:space="0" w:color="auto"/>
            </w:tcBorders>
            <w:shd w:val="clear" w:color="auto" w:fill="D9F6FF"/>
            <w:vAlign w:val="center"/>
          </w:tcPr>
          <w:p w:rsidR="00A01C13" w:rsidRDefault="00120D66">
            <w:pPr>
              <w:pStyle w:val="col-header-style1"/>
              <w:rPr>
                <w:color w:val="000000"/>
                <w:sz w:val="18"/>
                <w:szCs w:val="18"/>
              </w:rPr>
            </w:pPr>
            <w:r>
              <w:rPr>
                <w:color w:val="000000"/>
                <w:sz w:val="18"/>
                <w:szCs w:val="18"/>
              </w:rPr>
              <w:t>Totals</w:t>
            </w:r>
          </w:p>
        </w:tc>
        <w:tc>
          <w:tcPr>
            <w:tcW w:w="1350" w:type="dxa"/>
            <w:tcBorders>
              <w:top w:val="single" w:sz="4" w:space="0" w:color="auto"/>
            </w:tcBorders>
            <w:shd w:val="clear" w:color="auto" w:fill="D9F6FF"/>
            <w:vAlign w:val="center"/>
          </w:tcPr>
          <w:p w:rsidR="00A01C13" w:rsidRDefault="00120D66">
            <w:pPr>
              <w:pStyle w:val="col-header-style1"/>
              <w:rPr>
                <w:color w:val="000000"/>
                <w:sz w:val="18"/>
                <w:szCs w:val="18"/>
              </w:rPr>
            </w:pPr>
            <w:r>
              <w:rPr>
                <w:color w:val="000000"/>
                <w:sz w:val="18"/>
                <w:szCs w:val="18"/>
              </w:rPr>
              <w:t>$276,549</w:t>
            </w:r>
          </w:p>
        </w:tc>
        <w:tc>
          <w:tcPr>
            <w:tcW w:w="4500" w:type="dxa"/>
            <w:tcBorders>
              <w:top w:val="single" w:sz="4" w:space="0" w:color="auto"/>
            </w:tcBorders>
            <w:shd w:val="clear" w:color="auto" w:fill="D9F6FF"/>
            <w:vAlign w:val="center"/>
          </w:tcPr>
          <w:p w:rsidR="00A01C13" w:rsidRDefault="00120D66">
            <w:pPr>
              <w:pStyle w:val="col-header-style1"/>
              <w:rPr>
                <w:color w:val="000000"/>
                <w:sz w:val="18"/>
                <w:szCs w:val="18"/>
              </w:rPr>
            </w:pPr>
            <w:r>
              <w:rPr>
                <w:color w:val="000000"/>
                <w:sz w:val="18"/>
                <w:szCs w:val="18"/>
              </w:rPr>
              <w:t>$188,285</w:t>
            </w:r>
          </w:p>
        </w:tc>
        <w:tc>
          <w:tcPr>
            <w:tcW w:w="1260" w:type="dxa"/>
            <w:tcBorders>
              <w:top w:val="single" w:sz="4" w:space="0" w:color="auto"/>
            </w:tcBorders>
            <w:shd w:val="clear" w:color="auto" w:fill="D9F6FF"/>
            <w:vAlign w:val="center"/>
          </w:tcPr>
          <w:p w:rsidR="00A01C13" w:rsidRDefault="00120D66">
            <w:pPr>
              <w:pStyle w:val="col-header-style1"/>
              <w:rPr>
                <w:color w:val="000000"/>
                <w:sz w:val="18"/>
                <w:szCs w:val="18"/>
              </w:rPr>
            </w:pPr>
            <w:r>
              <w:rPr>
                <w:color w:val="000000"/>
                <w:sz w:val="18"/>
                <w:szCs w:val="18"/>
              </w:rPr>
              <w:t>$464,834</w:t>
            </w:r>
          </w:p>
        </w:tc>
      </w:tr>
    </w:tbl>
    <w:p w:rsidR="00A01C13" w:rsidRDefault="00A01C13">
      <w:pPr>
        <w:spacing w:after="0"/>
        <w:rPr>
          <w:rFonts w:ascii="Calibri" w:eastAsia="Times New Roman" w:hAnsi="Calibri" w:cs="Times New Roman"/>
          <w:bCs/>
          <w:sz w:val="20"/>
          <w:szCs w:val="20"/>
        </w:rPr>
      </w:pPr>
    </w:p>
    <w:p w:rsidR="00A01C13" w:rsidRDefault="00120D66">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D-2: Summary of Proposed BMPs Costs (Moonlit Farm BMPs, University of Massachusetts-Amherst)</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235"/>
        <w:gridCol w:w="1800"/>
        <w:gridCol w:w="2790"/>
        <w:gridCol w:w="1813"/>
      </w:tblGrid>
      <w:tr w:rsidR="00A01C13">
        <w:trPr>
          <w:trHeight w:val="298"/>
          <w:jc w:val="center"/>
        </w:trPr>
        <w:tc>
          <w:tcPr>
            <w:tcW w:w="3235"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Expense Item</w:t>
            </w:r>
          </w:p>
        </w:tc>
        <w:tc>
          <w:tcPr>
            <w:tcW w:w="1800" w:type="dxa"/>
            <w:tcBorders>
              <w:bottom w:val="single" w:sz="4" w:space="0" w:color="auto"/>
            </w:tcBorders>
            <w:shd w:val="clear" w:color="auto" w:fill="007DA3"/>
            <w:vAlign w:val="center"/>
          </w:tcPr>
          <w:p w:rsidR="00A01C13" w:rsidRDefault="00120D66">
            <w:pPr>
              <w:pStyle w:val="col-header-style1"/>
              <w:rPr>
                <w:sz w:val="18"/>
                <w:szCs w:val="18"/>
              </w:rPr>
            </w:pPr>
            <w:r>
              <w:rPr>
                <w:sz w:val="18"/>
                <w:szCs w:val="18"/>
              </w:rPr>
              <w:t>s.319 Amount</w:t>
            </w:r>
          </w:p>
        </w:tc>
        <w:tc>
          <w:tcPr>
            <w:tcW w:w="2790" w:type="dxa"/>
            <w:tcBorders>
              <w:bottom w:val="single" w:sz="4" w:space="0" w:color="auto"/>
            </w:tcBorders>
            <w:shd w:val="clear" w:color="auto" w:fill="007DA3"/>
          </w:tcPr>
          <w:p w:rsidR="00A01C13" w:rsidRDefault="00120D66">
            <w:pPr>
              <w:pStyle w:val="col-header-style1"/>
              <w:rPr>
                <w:sz w:val="18"/>
                <w:szCs w:val="18"/>
              </w:rPr>
            </w:pPr>
            <w:r>
              <w:rPr>
                <w:sz w:val="18"/>
                <w:szCs w:val="18"/>
              </w:rPr>
              <w:t>Non-Federal Match and Source</w:t>
            </w:r>
          </w:p>
        </w:tc>
        <w:tc>
          <w:tcPr>
            <w:tcW w:w="1813" w:type="dxa"/>
            <w:tcBorders>
              <w:bottom w:val="single" w:sz="4" w:space="0" w:color="auto"/>
            </w:tcBorders>
            <w:shd w:val="clear" w:color="auto" w:fill="007DA3"/>
          </w:tcPr>
          <w:p w:rsidR="00A01C13" w:rsidRDefault="00120D66">
            <w:pPr>
              <w:pStyle w:val="col-header-style1"/>
              <w:rPr>
                <w:sz w:val="18"/>
                <w:szCs w:val="18"/>
              </w:rPr>
            </w:pPr>
            <w:r>
              <w:rPr>
                <w:sz w:val="18"/>
                <w:szCs w:val="18"/>
              </w:rPr>
              <w:t>Total Amount</w:t>
            </w:r>
          </w:p>
        </w:tc>
      </w:tr>
      <w:tr w:rsidR="00A01C13">
        <w:trPr>
          <w:trHeight w:val="224"/>
          <w:jc w:val="center"/>
        </w:trPr>
        <w:tc>
          <w:tcPr>
            <w:tcW w:w="3235" w:type="dxa"/>
            <w:tcBorders>
              <w:bottom w:val="nil"/>
            </w:tcBorders>
            <w:shd w:val="clear" w:color="auto" w:fill="D9F6FF"/>
            <w:vAlign w:val="center"/>
          </w:tcPr>
          <w:p w:rsidR="00A01C13" w:rsidRDefault="00120D66">
            <w:pPr>
              <w:pStyle w:val="col-header-style1"/>
              <w:rPr>
                <w:color w:val="000000"/>
                <w:sz w:val="18"/>
                <w:szCs w:val="18"/>
              </w:rPr>
            </w:pPr>
            <w:r>
              <w:rPr>
                <w:color w:val="000000"/>
                <w:sz w:val="18"/>
                <w:szCs w:val="18"/>
              </w:rPr>
              <w:t>Salary and Wages</w:t>
            </w:r>
          </w:p>
        </w:tc>
        <w:tc>
          <w:tcPr>
            <w:tcW w:w="1800" w:type="dxa"/>
            <w:tcBorders>
              <w:bottom w:val="nil"/>
            </w:tcBorders>
            <w:shd w:val="clear" w:color="auto" w:fill="D9F6FF"/>
            <w:vAlign w:val="center"/>
          </w:tcPr>
          <w:p w:rsidR="00A01C13" w:rsidRDefault="00A01C13">
            <w:pPr>
              <w:pStyle w:val="col-header-style1"/>
              <w:rPr>
                <w:b w:val="0"/>
                <w:color w:val="000000"/>
                <w:sz w:val="18"/>
                <w:szCs w:val="18"/>
              </w:rPr>
            </w:pPr>
          </w:p>
        </w:tc>
        <w:tc>
          <w:tcPr>
            <w:tcW w:w="2790" w:type="dxa"/>
            <w:tcBorders>
              <w:bottom w:val="nil"/>
            </w:tcBorders>
            <w:shd w:val="clear" w:color="auto" w:fill="D9F6FF"/>
            <w:vAlign w:val="center"/>
          </w:tcPr>
          <w:p w:rsidR="00A01C13" w:rsidRDefault="00A01C13">
            <w:pPr>
              <w:pStyle w:val="col-header-style1"/>
              <w:rPr>
                <w:b w:val="0"/>
                <w:color w:val="000000"/>
                <w:sz w:val="18"/>
                <w:szCs w:val="18"/>
              </w:rPr>
            </w:pPr>
          </w:p>
        </w:tc>
        <w:tc>
          <w:tcPr>
            <w:tcW w:w="1813" w:type="dxa"/>
            <w:tcBorders>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25"/>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rFonts w:cs="Arial"/>
                <w:b w:val="0"/>
                <w:color w:val="000000"/>
                <w:sz w:val="18"/>
                <w:szCs w:val="18"/>
              </w:rPr>
              <w:t>University staff (salary and 38.5% fringe)</w:t>
            </w:r>
          </w:p>
        </w:tc>
        <w:tc>
          <w:tcPr>
            <w:tcW w:w="18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w:t>
            </w:r>
            <w:r>
              <w:rPr>
                <w:b w:val="0"/>
                <w:color w:val="000000"/>
                <w:sz w:val="18"/>
                <w:szCs w:val="18"/>
              </w:rPr>
              <w:t>43,190</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$43,190</w:t>
            </w:r>
          </w:p>
        </w:tc>
      </w:tr>
      <w:tr w:rsidR="00A01C13">
        <w:trPr>
          <w:trHeight w:val="225"/>
          <w:jc w:val="center"/>
        </w:trPr>
        <w:tc>
          <w:tcPr>
            <w:tcW w:w="3235" w:type="dxa"/>
            <w:tcBorders>
              <w:top w:val="nil"/>
              <w:bottom w:val="nil"/>
            </w:tcBorders>
            <w:shd w:val="clear" w:color="auto" w:fill="D9F6FF"/>
            <w:vAlign w:val="center"/>
          </w:tcPr>
          <w:p w:rsidR="00A01C13" w:rsidRDefault="00120D66">
            <w:pPr>
              <w:pStyle w:val="col-header-style1"/>
              <w:rPr>
                <w:b w:val="0"/>
                <w:sz w:val="18"/>
                <w:szCs w:val="18"/>
              </w:rPr>
            </w:pPr>
            <w:r>
              <w:rPr>
                <w:rFonts w:ascii="Calibri" w:hAnsi="Calibri" w:cs="Calibri"/>
                <w:b w:val="0"/>
                <w:color w:val="000000"/>
                <w:sz w:val="18"/>
                <w:szCs w:val="18"/>
              </w:rPr>
              <w:t>Technical Extension staff (salary and 2.03 fringe)</w:t>
            </w:r>
          </w:p>
        </w:tc>
        <w:tc>
          <w:tcPr>
            <w:tcW w:w="1800" w:type="dxa"/>
            <w:tcBorders>
              <w:top w:val="nil"/>
              <w:bottom w:val="nil"/>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$38,858</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$38,858</w:t>
            </w:r>
          </w:p>
        </w:tc>
      </w:tr>
      <w:tr w:rsidR="00A01C13">
        <w:trPr>
          <w:trHeight w:val="224"/>
          <w:jc w:val="center"/>
        </w:trPr>
        <w:tc>
          <w:tcPr>
            <w:tcW w:w="3235"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Students Assistance (part time and 1.73 fringe)</w:t>
            </w:r>
          </w:p>
        </w:tc>
        <w:tc>
          <w:tcPr>
            <w:tcW w:w="180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$3,882</w:t>
            </w:r>
          </w:p>
        </w:tc>
        <w:tc>
          <w:tcPr>
            <w:tcW w:w="279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$3,882</w:t>
            </w:r>
          </w:p>
        </w:tc>
      </w:tr>
      <w:tr w:rsidR="00A01C13">
        <w:trPr>
          <w:trHeight w:val="224"/>
          <w:jc w:val="center"/>
        </w:trPr>
        <w:tc>
          <w:tcPr>
            <w:tcW w:w="3235" w:type="dxa"/>
            <w:tcBorders>
              <w:top w:val="single" w:sz="4" w:space="0" w:color="auto"/>
              <w:bottom w:val="nil"/>
            </w:tcBorders>
            <w:shd w:val="clear" w:color="auto" w:fill="D9F6FF"/>
            <w:vAlign w:val="center"/>
          </w:tcPr>
          <w:p w:rsidR="00A01C13" w:rsidRDefault="00120D66">
            <w:pPr>
              <w:pStyle w:val="col-header-style1"/>
              <w:rPr>
                <w:b w:val="0"/>
                <w:color w:val="000000"/>
                <w:sz w:val="18"/>
                <w:szCs w:val="18"/>
              </w:rPr>
            </w:pPr>
            <w:r>
              <w:rPr>
                <w:color w:val="000000"/>
                <w:sz w:val="18"/>
                <w:szCs w:val="18"/>
              </w:rPr>
              <w:t>Supplies</w:t>
            </w:r>
          </w:p>
        </w:tc>
        <w:tc>
          <w:tcPr>
            <w:tcW w:w="180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279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1813"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16"/>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Publications (posters, signage, worksheets)</w:t>
            </w:r>
          </w:p>
        </w:tc>
        <w:tc>
          <w:tcPr>
            <w:tcW w:w="18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$250</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$250</w:t>
            </w:r>
          </w:p>
        </w:tc>
      </w:tr>
      <w:tr w:rsidR="00A01C13">
        <w:trPr>
          <w:trHeight w:val="16"/>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BMP supplies and contracts</w:t>
            </w:r>
          </w:p>
        </w:tc>
        <w:tc>
          <w:tcPr>
            <w:tcW w:w="1800" w:type="dxa"/>
            <w:tcBorders>
              <w:top w:val="nil"/>
              <w:bottom w:val="nil"/>
            </w:tcBorders>
            <w:shd w:val="clear" w:color="auto" w:fill="D9F6FF"/>
            <w:vAlign w:val="center"/>
          </w:tcPr>
          <w:p w:rsidR="00A01C13" w:rsidRDefault="00120D66">
            <w:pPr>
              <w:spacing w:line="240" w:lineRule="auto"/>
              <w:jc w:val="center"/>
              <w:rPr>
                <w:b/>
                <w:sz w:val="18"/>
                <w:szCs w:val="18"/>
              </w:rPr>
            </w:pPr>
            <w:r>
              <w:rPr>
                <w:rFonts w:ascii="Calibri" w:hAnsi="Calibri" w:cs="Calibri"/>
                <w:color w:val="000000"/>
                <w:sz w:val="18"/>
                <w:szCs w:val="18"/>
              </w:rPr>
              <w:t>$68,200</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$68,200</w:t>
            </w:r>
          </w:p>
        </w:tc>
      </w:tr>
      <w:tr w:rsidR="00A01C13">
        <w:trPr>
          <w:trHeight w:val="224"/>
          <w:jc w:val="center"/>
        </w:trPr>
        <w:tc>
          <w:tcPr>
            <w:tcW w:w="3235" w:type="dxa"/>
            <w:tcBorders>
              <w:top w:val="nil"/>
              <w:bottom w:val="single" w:sz="4" w:space="0" w:color="auto"/>
            </w:tcBorders>
            <w:shd w:val="clear" w:color="auto" w:fill="D9F6FF"/>
            <w:vAlign w:val="center"/>
          </w:tcPr>
          <w:p w:rsidR="00A01C13" w:rsidRDefault="00120D66">
            <w:pPr>
              <w:spacing w:line="240" w:lineRule="auto"/>
              <w:jc w:val="center"/>
              <w:rPr>
                <w:rFonts w:ascii="Calibri" w:hAnsi="Calibri" w:cs="Calibri"/>
                <w:color w:val="000000"/>
                <w:sz w:val="18"/>
                <w:szCs w:val="18"/>
              </w:rPr>
            </w:pPr>
            <w:r>
              <w:rPr>
                <w:rFonts w:ascii="Calibri" w:hAnsi="Calibri" w:cs="Calibri"/>
                <w:color w:val="000000"/>
                <w:sz w:val="18"/>
                <w:szCs w:val="18"/>
              </w:rPr>
              <w:t>Travel</w:t>
            </w:r>
          </w:p>
        </w:tc>
        <w:tc>
          <w:tcPr>
            <w:tcW w:w="180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$750</w:t>
            </w:r>
          </w:p>
        </w:tc>
        <w:tc>
          <w:tcPr>
            <w:tcW w:w="2790"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single" w:sz="4" w:space="0" w:color="auto"/>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$750</w:t>
            </w:r>
          </w:p>
        </w:tc>
      </w:tr>
      <w:tr w:rsidR="00A01C13">
        <w:trPr>
          <w:trHeight w:val="224"/>
          <w:jc w:val="center"/>
        </w:trPr>
        <w:tc>
          <w:tcPr>
            <w:tcW w:w="3235" w:type="dxa"/>
            <w:tcBorders>
              <w:top w:val="single" w:sz="4" w:space="0" w:color="auto"/>
              <w:bottom w:val="nil"/>
            </w:tcBorders>
            <w:shd w:val="clear" w:color="auto" w:fill="D9F6FF"/>
            <w:vAlign w:val="center"/>
          </w:tcPr>
          <w:p w:rsidR="00A01C13" w:rsidRDefault="00120D66">
            <w:pPr>
              <w:pStyle w:val="col-header-style1"/>
              <w:rPr>
                <w:color w:val="000000"/>
                <w:sz w:val="18"/>
                <w:szCs w:val="18"/>
              </w:rPr>
            </w:pPr>
            <w:r>
              <w:rPr>
                <w:color w:val="000000"/>
                <w:sz w:val="18"/>
                <w:szCs w:val="18"/>
              </w:rPr>
              <w:t>Indirect Costs</w:t>
            </w:r>
          </w:p>
        </w:tc>
        <w:tc>
          <w:tcPr>
            <w:tcW w:w="180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2790"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c>
          <w:tcPr>
            <w:tcW w:w="1813" w:type="dxa"/>
            <w:tcBorders>
              <w:top w:val="single" w:sz="4" w:space="0" w:color="auto"/>
              <w:bottom w:val="nil"/>
            </w:tcBorders>
            <w:shd w:val="clear" w:color="auto" w:fill="D9F6FF"/>
            <w:vAlign w:val="center"/>
          </w:tcPr>
          <w:p w:rsidR="00A01C13" w:rsidRDefault="00A01C13">
            <w:pPr>
              <w:pStyle w:val="col-header-style1"/>
              <w:rPr>
                <w:b w:val="0"/>
                <w:color w:val="000000"/>
                <w:sz w:val="18"/>
                <w:szCs w:val="18"/>
              </w:rPr>
            </w:pPr>
          </w:p>
        </w:tc>
      </w:tr>
      <w:tr w:rsidR="00A01C13">
        <w:trPr>
          <w:trHeight w:val="224"/>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26% indirect</w:t>
            </w:r>
          </w:p>
        </w:tc>
        <w:tc>
          <w:tcPr>
            <w:tcW w:w="1800" w:type="dxa"/>
            <w:tcBorders>
              <w:top w:val="nil"/>
              <w:bottom w:val="nil"/>
            </w:tcBorders>
            <w:shd w:val="clear" w:color="auto" w:fill="D9F6FF"/>
            <w:vAlign w:val="center"/>
          </w:tcPr>
          <w:p w:rsidR="00A01C13" w:rsidRDefault="00120D66">
            <w:pPr>
              <w:spacing w:line="240" w:lineRule="auto"/>
              <w:jc w:val="center"/>
              <w:rPr>
                <w:rFonts w:ascii="Calibri" w:hAnsi="Calibri" w:cs="Calibri"/>
                <w:color w:val="000000"/>
                <w:sz w:val="18"/>
                <w:szCs w:val="18"/>
              </w:rPr>
            </w:pPr>
            <w:r>
              <w:rPr>
                <w:rFonts w:ascii="Calibri" w:hAnsi="Calibri" w:cs="Calibri"/>
                <w:color w:val="000000"/>
                <w:sz w:val="18"/>
                <w:szCs w:val="18"/>
              </w:rPr>
              <w:t>$20,807</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rFonts w:ascii="Calibri" w:hAnsi="Calibri" w:cs="Calibri"/>
                <w:b w:val="0"/>
                <w:color w:val="000000"/>
                <w:sz w:val="18"/>
                <w:szCs w:val="18"/>
              </w:rPr>
              <w:t>$20,807</w:t>
            </w:r>
          </w:p>
        </w:tc>
      </w:tr>
      <w:tr w:rsidR="00A01C13">
        <w:trPr>
          <w:trHeight w:val="224"/>
          <w:jc w:val="center"/>
        </w:trPr>
        <w:tc>
          <w:tcPr>
            <w:tcW w:w="3235"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59.5% vs 26% waived indirect on Fed share</w:t>
            </w:r>
          </w:p>
        </w:tc>
        <w:tc>
          <w:tcPr>
            <w:tcW w:w="180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$0</w:t>
            </w:r>
          </w:p>
        </w:tc>
        <w:tc>
          <w:tcPr>
            <w:tcW w:w="2790"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w:t>
            </w:r>
            <w:r>
              <w:rPr>
                <w:rFonts w:ascii="Calibri" w:hAnsi="Calibri" w:cs="Calibri"/>
                <w:b w:val="0"/>
                <w:color w:val="000000"/>
                <w:sz w:val="18"/>
                <w:szCs w:val="18"/>
              </w:rPr>
              <w:t>52,508</w:t>
            </w:r>
          </w:p>
        </w:tc>
        <w:tc>
          <w:tcPr>
            <w:tcW w:w="1813" w:type="dxa"/>
            <w:tcBorders>
              <w:top w:val="nil"/>
              <w:bottom w:val="nil"/>
            </w:tcBorders>
            <w:shd w:val="clear" w:color="auto" w:fill="D9F6FF"/>
            <w:vAlign w:val="center"/>
          </w:tcPr>
          <w:p w:rsidR="00A01C13" w:rsidRDefault="00120D66">
            <w:pPr>
              <w:pStyle w:val="col-header-style1"/>
              <w:rPr>
                <w:b w:val="0"/>
                <w:color w:val="000000"/>
                <w:sz w:val="18"/>
                <w:szCs w:val="18"/>
              </w:rPr>
            </w:pPr>
            <w:r>
              <w:rPr>
                <w:b w:val="0"/>
                <w:color w:val="000000"/>
                <w:sz w:val="18"/>
                <w:szCs w:val="18"/>
              </w:rPr>
              <w:t>$</w:t>
            </w:r>
            <w:r>
              <w:rPr>
                <w:rFonts w:ascii="Calibri" w:hAnsi="Calibri" w:cs="Calibri"/>
                <w:b w:val="0"/>
                <w:color w:val="000000"/>
                <w:sz w:val="18"/>
                <w:szCs w:val="18"/>
              </w:rPr>
              <w:t>52,508</w:t>
            </w:r>
          </w:p>
        </w:tc>
      </w:tr>
      <w:tr w:rsidR="00A01C13">
        <w:trPr>
          <w:trHeight w:val="224"/>
          <w:jc w:val="center"/>
        </w:trPr>
        <w:tc>
          <w:tcPr>
            <w:tcW w:w="3235" w:type="dxa"/>
            <w:tcBorders>
              <w:top w:val="single" w:sz="4" w:space="0" w:color="auto"/>
            </w:tcBorders>
            <w:shd w:val="clear" w:color="auto" w:fill="D9F6FF"/>
            <w:vAlign w:val="center"/>
          </w:tcPr>
          <w:p w:rsidR="00A01C13" w:rsidRDefault="00120D66">
            <w:pPr>
              <w:pStyle w:val="col-header-style1"/>
              <w:rPr>
                <w:color w:val="000000"/>
                <w:sz w:val="18"/>
                <w:szCs w:val="18"/>
              </w:rPr>
            </w:pPr>
            <w:r>
              <w:rPr>
                <w:color w:val="000000"/>
                <w:sz w:val="18"/>
                <w:szCs w:val="18"/>
              </w:rPr>
              <w:t>Totals</w:t>
            </w:r>
          </w:p>
        </w:tc>
        <w:tc>
          <w:tcPr>
            <w:tcW w:w="1800" w:type="dxa"/>
            <w:tcBorders>
              <w:top w:val="single" w:sz="4" w:space="0" w:color="auto"/>
            </w:tcBorders>
            <w:shd w:val="clear" w:color="auto" w:fill="D9F6FF"/>
            <w:vAlign w:val="center"/>
          </w:tcPr>
          <w:p w:rsidR="00A01C13" w:rsidRDefault="00120D66">
            <w:pPr>
              <w:pStyle w:val="col-header-style1"/>
              <w:rPr>
                <w:rFonts w:ascii="Calibri" w:hAnsi="Calibri" w:cs="Calibri"/>
                <w:color w:val="000000"/>
                <w:sz w:val="18"/>
                <w:szCs w:val="18"/>
              </w:rPr>
            </w:pPr>
            <w:r>
              <w:rPr>
                <w:color w:val="000000"/>
                <w:sz w:val="18"/>
                <w:szCs w:val="18"/>
              </w:rPr>
              <w:t>$</w:t>
            </w:r>
            <w:r>
              <w:rPr>
                <w:rFonts w:ascii="Calibri" w:hAnsi="Calibri" w:cs="Calibri"/>
                <w:color w:val="000000"/>
                <w:sz w:val="18"/>
                <w:szCs w:val="18"/>
              </w:rPr>
              <w:t>143,335</w:t>
            </w:r>
          </w:p>
        </w:tc>
        <w:tc>
          <w:tcPr>
            <w:tcW w:w="2790" w:type="dxa"/>
            <w:tcBorders>
              <w:top w:val="single" w:sz="4" w:space="0" w:color="auto"/>
            </w:tcBorders>
            <w:shd w:val="clear" w:color="auto" w:fill="D9F6FF"/>
            <w:vAlign w:val="center"/>
          </w:tcPr>
          <w:p w:rsidR="00A01C13" w:rsidRDefault="00120D66">
            <w:pPr>
              <w:pStyle w:val="col-header-style1"/>
              <w:rPr>
                <w:rFonts w:ascii="Calibri" w:hAnsi="Calibri" w:cs="Calibri"/>
                <w:color w:val="000000"/>
                <w:sz w:val="18"/>
                <w:szCs w:val="18"/>
              </w:rPr>
            </w:pPr>
            <w:r>
              <w:rPr>
                <w:color w:val="000000"/>
                <w:sz w:val="18"/>
                <w:szCs w:val="18"/>
              </w:rPr>
              <w:t>$</w:t>
            </w:r>
            <w:r>
              <w:rPr>
                <w:rFonts w:ascii="Calibri" w:hAnsi="Calibri" w:cs="Calibri"/>
                <w:color w:val="000000"/>
                <w:sz w:val="18"/>
                <w:szCs w:val="18"/>
              </w:rPr>
              <w:t>95,698</w:t>
            </w:r>
          </w:p>
        </w:tc>
        <w:tc>
          <w:tcPr>
            <w:tcW w:w="1813" w:type="dxa"/>
            <w:tcBorders>
              <w:top w:val="single" w:sz="4" w:space="0" w:color="auto"/>
            </w:tcBorders>
            <w:shd w:val="clear" w:color="auto" w:fill="D9F6FF"/>
            <w:vAlign w:val="center"/>
          </w:tcPr>
          <w:p w:rsidR="00A01C13" w:rsidRDefault="00120D66">
            <w:pPr>
              <w:pStyle w:val="col-header-style1"/>
              <w:rPr>
                <w:rFonts w:ascii="Calibri" w:hAnsi="Calibri" w:cs="Calibri"/>
                <w:color w:val="000000"/>
                <w:sz w:val="18"/>
                <w:szCs w:val="18"/>
              </w:rPr>
            </w:pPr>
            <w:r>
              <w:rPr>
                <w:color w:val="000000"/>
                <w:sz w:val="18"/>
                <w:szCs w:val="18"/>
              </w:rPr>
              <w:t>$</w:t>
            </w:r>
            <w:r>
              <w:rPr>
                <w:rFonts w:ascii="Calibri" w:hAnsi="Calibri" w:cs="Calibri"/>
                <w:color w:val="000000"/>
                <w:sz w:val="18"/>
                <w:szCs w:val="18"/>
              </w:rPr>
              <w:t>239,033</w:t>
            </w:r>
          </w:p>
        </w:tc>
      </w:tr>
    </w:tbl>
    <w:p w:rsidR="00A01C13" w:rsidRDefault="00A01C13">
      <w:pPr>
        <w:spacing w:after="0"/>
        <w:rPr>
          <w:rFonts w:ascii="Calibri" w:eastAsia="Times New Roman" w:hAnsi="Calibri" w:cs="Times New Roman"/>
          <w:bCs/>
          <w:sz w:val="20"/>
          <w:szCs w:val="20"/>
        </w:rPr>
      </w:pPr>
    </w:p>
    <w:p w:rsidR="00A01C13" w:rsidRDefault="00120D66">
      <w:pPr>
        <w:pStyle w:val="Heading2"/>
        <w:rPr>
          <w:b w:val="0"/>
          <w:shd w:val="clear" w:color="auto" w:fill="FFFFFF"/>
        </w:rPr>
      </w:pPr>
      <w:bookmarkStart w:id="94" w:name="_Toc32483819"/>
      <w:bookmarkStart w:id="95" w:name="ELEMD_FUNDING_TBL"/>
      <w:r>
        <w:rPr>
          <w:shd w:val="clear" w:color="auto" w:fill="FFFFFF"/>
        </w:rPr>
        <w:t>Future Management Measures</w:t>
      </w:r>
      <w:bookmarkEnd w:id="94"/>
      <w:r>
        <w:rPr>
          <w:shd w:val="clear" w:color="auto" w:fill="FFFFFF"/>
        </w:rPr>
        <w:t xml:space="preserve"> </w:t>
      </w:r>
    </w:p>
    <w:p w:rsidR="00A01C13" w:rsidRDefault="00120D66">
      <w:pPr>
        <w:rPr>
          <w:rFonts w:ascii="Calibri" w:eastAsia="Times New Roman" w:hAnsi="Calibri" w:cs="Times New Roman"/>
          <w:bCs/>
          <w:sz w:val="24"/>
          <w:szCs w:val="24"/>
        </w:rPr>
      </w:pPr>
      <w:r>
        <w:t>Funding for future BMP installations to further reduce loads within the watershed may be provided by a variety of sources, such as the Section 319 Nonpoint Source Pollution Grant Program, town capital funds, or other grant programs such as hazard mitigatio</w:t>
      </w:r>
      <w:r>
        <w:t>n funding. Section 604b watershed planning grants are also available to support BMPs design work and water quality sampling and assessment. The Town of Amherst and the University of Massachusetts-Amherst have previously been successful with and will contin</w:t>
      </w:r>
      <w:r>
        <w:t>ue to pursue securing additional funding through various sources.  Guidance is available to provide additional information on potential funding sources for nonpoint source pollution reduction efforts</w:t>
      </w:r>
      <w:r>
        <w:rPr>
          <w:rStyle w:val="FootnoteReference"/>
        </w:rPr>
        <w:footnoteReference w:id="2"/>
      </w:r>
      <w:r>
        <w:t xml:space="preserve">. </w:t>
      </w:r>
      <w:bookmarkEnd w:id="95"/>
      <w:r>
        <w:br w:type="page"/>
      </w:r>
    </w:p>
    <w:p w:rsidR="00A01C13" w:rsidRDefault="00120D66">
      <w:pPr>
        <w:pStyle w:val="Heading1"/>
        <w:rPr>
          <w:shd w:val="clear" w:color="auto" w:fill="FFFFFF"/>
        </w:rPr>
      </w:pPr>
      <w:bookmarkStart w:id="96" w:name="ELEME_HEADER"/>
      <w:bookmarkStart w:id="97" w:name="_Toc32483820"/>
      <w:r>
        <w:rPr>
          <w:rFonts w:eastAsia="Times New Roman" w:cs="Times New Roman"/>
        </w:rPr>
        <w:lastRenderedPageBreak/>
        <w:t xml:space="preserve">Element E: </w:t>
      </w:r>
      <w:r>
        <w:rPr>
          <w:shd w:val="clear" w:color="auto" w:fill="FFFFFF"/>
        </w:rPr>
        <w:t>Public Information and Education</w:t>
      </w:r>
      <w:bookmarkEnd w:id="96"/>
      <w:bookmarkEnd w:id="97"/>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A01C13">
        <w:trPr>
          <w:jc w:val="center"/>
        </w:trPr>
        <w:tc>
          <w:tcPr>
            <w:tcW w:w="7560" w:type="dxa"/>
            <w:vAlign w:val="center"/>
          </w:tcPr>
          <w:p w:rsidR="00A01C13" w:rsidRDefault="00120D66">
            <w:pPr>
              <w:jc w:val="center"/>
              <w:rPr>
                <w:rFonts w:ascii="Calibri" w:hAnsi="Calibri"/>
                <w:color w:val="000000"/>
                <w:shd w:val="clear" w:color="auto" w:fill="FFFFFF"/>
              </w:rPr>
            </w:pPr>
            <w:r>
              <w:rPr>
                <w:noProof/>
              </w:rPr>
              <w:drawing>
                <wp:inline distT="0" distB="0" distL="0" distR="0">
                  <wp:extent cx="4718050" cy="1484117"/>
                  <wp:effectExtent l="0" t="0" r="6350" b="190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tretch>
                            <a:fillRect/>
                          </a:stretch>
                        </pic:blipFill>
                        <pic:spPr bwMode="auto">
                          <a:xfrm>
                            <a:off x="0" y="0"/>
                            <a:ext cx="4718050" cy="1484117"/>
                          </a:xfrm>
                          <a:prstGeom prst="rect">
                            <a:avLst/>
                          </a:prstGeom>
                        </pic:spPr>
                      </pic:pic>
                    </a:graphicData>
                  </a:graphic>
                </wp:inline>
              </w:drawing>
            </w:r>
          </w:p>
        </w:tc>
        <w:tc>
          <w:tcPr>
            <w:tcW w:w="2520" w:type="dxa"/>
            <w:vAlign w:val="center"/>
          </w:tcPr>
          <w:p w:rsidR="00A01C13" w:rsidRDefault="00120D66">
            <w:pPr>
              <w:jc w:val="center"/>
              <w:rPr>
                <w:rFonts w:ascii="Calibri" w:hAnsi="Calibri"/>
                <w:color w:val="000000"/>
                <w:shd w:val="clear" w:color="auto" w:fill="FFFFFF"/>
              </w:rPr>
            </w:pPr>
            <w:r>
              <w:rPr>
                <w:noProof/>
              </w:rPr>
              <w:drawing>
                <wp:inline distT="0" distB="0" distL="0" distR="0">
                  <wp:extent cx="1528877" cy="1492301"/>
                  <wp:effectExtent l="0" t="0" r="0" b="0"/>
                  <wp:docPr id="33" name="Picture 33"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tretch>
                            <a:fillRect/>
                          </a:stretch>
                        </pic:blipFill>
                        <pic:spPr bwMode="auto">
                          <a:xfrm>
                            <a:off x="0" y="0"/>
                            <a:ext cx="1528877" cy="1492301"/>
                          </a:xfrm>
                          <a:prstGeom prst="rect">
                            <a:avLst/>
                          </a:prstGeom>
                        </pic:spPr>
                      </pic:pic>
                    </a:graphicData>
                  </a:graphic>
                </wp:inline>
              </w:drawing>
            </w:r>
          </w:p>
        </w:tc>
      </w:tr>
    </w:tbl>
    <w:p w:rsidR="00A01C13" w:rsidRDefault="00A01C13">
      <w:pPr>
        <w:spacing w:after="0"/>
        <w:rPr>
          <w:rFonts w:ascii="Calibri" w:hAnsi="Calibri"/>
          <w:color w:val="000000"/>
          <w:shd w:val="clear" w:color="auto" w:fill="FFFFFF"/>
        </w:rPr>
      </w:pPr>
    </w:p>
    <w:p w:rsidR="00A01C13" w:rsidRDefault="00120D66">
      <w:pPr>
        <w:pStyle w:val="section-content-header"/>
        <w:rPr>
          <w:shd w:val="clear" w:color="auto" w:fill="FFFFFF"/>
        </w:rPr>
      </w:pPr>
      <w:r>
        <w:rPr>
          <w:shd w:val="clear" w:color="auto" w:fill="FFFFFF"/>
        </w:rPr>
        <w:t>Step 1: Goals and Objectives</w:t>
      </w:r>
    </w:p>
    <w:p w:rsidR="00A01C13" w:rsidRDefault="00120D66">
      <w:pPr>
        <w:spacing w:before="120" w:after="120"/>
        <w:rPr>
          <w:sz w:val="24"/>
        </w:rPr>
      </w:pPr>
      <w:r>
        <w:rPr>
          <w:i/>
          <w:szCs w:val="20"/>
          <w:shd w:val="clear" w:color="auto" w:fill="FFFFFF"/>
        </w:rPr>
        <w:t>The goals and objectives for the watershed information and education program.</w:t>
      </w:r>
      <w:r>
        <w:rPr>
          <w:sz w:val="24"/>
          <w:shd w:val="clear" w:color="auto" w:fill="FFFFFF"/>
        </w:rPr>
        <w:t xml:space="preserve"> </w:t>
      </w:r>
    </w:p>
    <w:p w:rsidR="00A01C13" w:rsidRDefault="00120D66">
      <w:pPr>
        <w:pStyle w:val="ListParagraph"/>
        <w:numPr>
          <w:ilvl w:val="0"/>
          <w:numId w:val="42"/>
        </w:numPr>
        <w:spacing w:before="120" w:after="0"/>
        <w:rPr>
          <w:szCs w:val="20"/>
        </w:rPr>
      </w:pPr>
      <w:r>
        <w:rPr>
          <w:szCs w:val="20"/>
        </w:rPr>
        <w:t>Provide information about proposed stormwater improvements and their anticipated water quality benefits.</w:t>
      </w:r>
    </w:p>
    <w:p w:rsidR="00A01C13" w:rsidRDefault="00120D66">
      <w:pPr>
        <w:pStyle w:val="ListParagraph"/>
        <w:numPr>
          <w:ilvl w:val="0"/>
          <w:numId w:val="42"/>
        </w:numPr>
        <w:spacing w:before="120" w:after="120"/>
      </w:pPr>
      <w:r>
        <w:rPr>
          <w:szCs w:val="20"/>
        </w:rPr>
        <w:t>Provide information to promote watershed st</w:t>
      </w:r>
      <w:r>
        <w:rPr>
          <w:szCs w:val="20"/>
        </w:rPr>
        <w:t>ewardship.</w:t>
      </w:r>
    </w:p>
    <w:p w:rsidR="00A01C13" w:rsidRDefault="00120D66">
      <w:pPr>
        <w:pStyle w:val="section-content-header"/>
        <w:rPr>
          <w:shd w:val="clear" w:color="auto" w:fill="FFFFFF"/>
        </w:rPr>
      </w:pPr>
      <w:r>
        <w:rPr>
          <w:shd w:val="clear" w:color="auto" w:fill="FFFFFF"/>
        </w:rPr>
        <w:t>Step 2: Target Audience</w:t>
      </w:r>
    </w:p>
    <w:p w:rsidR="00A01C13" w:rsidRDefault="00120D66">
      <w:pPr>
        <w:spacing w:after="0"/>
        <w:rPr>
          <w:rFonts w:ascii="Calibri" w:hAnsi="Calibri"/>
          <w:bCs/>
          <w:i/>
          <w:szCs w:val="20"/>
          <w:shd w:val="clear" w:color="auto" w:fill="FFFFFF"/>
        </w:rPr>
      </w:pPr>
      <w:r>
        <w:rPr>
          <w:rFonts w:ascii="Calibri" w:hAnsi="Calibri"/>
          <w:bCs/>
          <w:i/>
          <w:szCs w:val="20"/>
          <w:shd w:val="clear" w:color="auto" w:fill="FFFFFF"/>
        </w:rPr>
        <w:t>Target audiences that need to be reached to meet the goals and objectives identified above.</w:t>
      </w:r>
    </w:p>
    <w:p w:rsidR="00A01C13" w:rsidRDefault="00120D66">
      <w:pPr>
        <w:numPr>
          <w:ilvl w:val="0"/>
          <w:numId w:val="11"/>
        </w:numPr>
        <w:spacing w:before="120" w:after="0"/>
        <w:rPr>
          <w:rFonts w:ascii="Calibri" w:hAnsi="Calibri"/>
          <w:bCs/>
          <w:szCs w:val="20"/>
          <w:shd w:val="clear" w:color="auto" w:fill="FFFFFF"/>
        </w:rPr>
      </w:pPr>
      <w:r>
        <w:rPr>
          <w:rFonts w:ascii="Calibri" w:hAnsi="Calibri"/>
          <w:bCs/>
          <w:szCs w:val="20"/>
          <w:shd w:val="clear" w:color="auto" w:fill="FFFFFF"/>
        </w:rPr>
        <w:t>All watershed residents.</w:t>
      </w:r>
    </w:p>
    <w:p w:rsidR="00A01C13" w:rsidRDefault="00120D66">
      <w:pPr>
        <w:numPr>
          <w:ilvl w:val="0"/>
          <w:numId w:val="11"/>
        </w:numPr>
        <w:spacing w:before="120" w:after="0"/>
        <w:rPr>
          <w:rFonts w:ascii="Calibri" w:hAnsi="Calibri"/>
          <w:bCs/>
          <w:szCs w:val="20"/>
          <w:shd w:val="clear" w:color="auto" w:fill="FFFFFF"/>
        </w:rPr>
      </w:pPr>
      <w:r>
        <w:rPr>
          <w:rFonts w:ascii="Calibri" w:hAnsi="Calibri"/>
          <w:bCs/>
          <w:szCs w:val="20"/>
          <w:shd w:val="clear" w:color="auto" w:fill="FFFFFF"/>
        </w:rPr>
        <w:t xml:space="preserve">Businesses within the watershed. </w:t>
      </w:r>
    </w:p>
    <w:p w:rsidR="00A01C13" w:rsidRDefault="00120D66">
      <w:pPr>
        <w:numPr>
          <w:ilvl w:val="0"/>
          <w:numId w:val="11"/>
        </w:numPr>
        <w:spacing w:before="120" w:after="0"/>
        <w:rPr>
          <w:rFonts w:ascii="Calibri" w:hAnsi="Calibri"/>
          <w:bCs/>
          <w:szCs w:val="20"/>
          <w:shd w:val="clear" w:color="auto" w:fill="FFFFFF"/>
        </w:rPr>
      </w:pPr>
      <w:r>
        <w:rPr>
          <w:rFonts w:ascii="Calibri" w:hAnsi="Calibri"/>
          <w:bCs/>
          <w:szCs w:val="20"/>
          <w:shd w:val="clear" w:color="auto" w:fill="FFFFFF"/>
        </w:rPr>
        <w:t>Farmers within the watershed (targeted through UMass Extension).</w:t>
      </w:r>
    </w:p>
    <w:p w:rsidR="00A01C13" w:rsidRDefault="00120D66">
      <w:pPr>
        <w:numPr>
          <w:ilvl w:val="0"/>
          <w:numId w:val="11"/>
        </w:numPr>
        <w:spacing w:before="120" w:after="0"/>
        <w:rPr>
          <w:rFonts w:ascii="Calibri" w:hAnsi="Calibri"/>
          <w:bCs/>
          <w:szCs w:val="20"/>
          <w:shd w:val="clear" w:color="auto" w:fill="FFFFFF"/>
        </w:rPr>
      </w:pPr>
      <w:r>
        <w:rPr>
          <w:rFonts w:ascii="Calibri" w:hAnsi="Calibri"/>
          <w:bCs/>
          <w:szCs w:val="20"/>
          <w:shd w:val="clear" w:color="auto" w:fill="FFFFFF"/>
        </w:rPr>
        <w:t>Schoo</w:t>
      </w:r>
      <w:r>
        <w:rPr>
          <w:rFonts w:ascii="Calibri" w:hAnsi="Calibri"/>
          <w:bCs/>
          <w:szCs w:val="20"/>
          <w:shd w:val="clear" w:color="auto" w:fill="FFFFFF"/>
        </w:rPr>
        <w:t>ls within the watershed, including Amherst College and Fort River Elementary School.</w:t>
      </w:r>
    </w:p>
    <w:p w:rsidR="00A01C13" w:rsidRDefault="00120D66">
      <w:pPr>
        <w:numPr>
          <w:ilvl w:val="0"/>
          <w:numId w:val="11"/>
        </w:numPr>
        <w:spacing w:before="120" w:after="120"/>
      </w:pPr>
      <w:r>
        <w:rPr>
          <w:rFonts w:ascii="Calibri" w:hAnsi="Calibri"/>
          <w:bCs/>
          <w:szCs w:val="20"/>
          <w:shd w:val="clear" w:color="auto" w:fill="FFFFFF"/>
        </w:rPr>
        <w:t>Watershed organizations and other user groups, including Hitchcock Center for the Environment.</w:t>
      </w:r>
    </w:p>
    <w:p w:rsidR="00A01C13" w:rsidRDefault="00120D66">
      <w:pPr>
        <w:numPr>
          <w:ilvl w:val="0"/>
          <w:numId w:val="11"/>
        </w:numPr>
        <w:spacing w:before="120" w:after="120"/>
      </w:pPr>
      <w:r>
        <w:rPr>
          <w:rFonts w:ascii="Calibri" w:hAnsi="Calibri"/>
          <w:bCs/>
          <w:szCs w:val="20"/>
          <w:shd w:val="clear" w:color="auto" w:fill="FFFFFF"/>
        </w:rPr>
        <w:t xml:space="preserve">Horse owners and related groups (such as riding clubs). </w:t>
      </w:r>
    </w:p>
    <w:p w:rsidR="00A01C13" w:rsidRDefault="00120D66">
      <w:pPr>
        <w:pStyle w:val="section-content-header"/>
        <w:rPr>
          <w:shd w:val="clear" w:color="auto" w:fill="FFFFFF"/>
        </w:rPr>
      </w:pPr>
      <w:r>
        <w:rPr>
          <w:shd w:val="clear" w:color="auto" w:fill="FFFFFF"/>
        </w:rPr>
        <w:t>Step 3: Outreach Products and Distribution</w:t>
      </w:r>
    </w:p>
    <w:p w:rsidR="00A01C13" w:rsidRDefault="00120D66">
      <w:pPr>
        <w:spacing w:after="0"/>
        <w:rPr>
          <w:rFonts w:ascii="Calibri" w:hAnsi="Calibri"/>
          <w:bCs/>
          <w:i/>
          <w:szCs w:val="20"/>
          <w:shd w:val="clear" w:color="auto" w:fill="FFFFFF"/>
        </w:rPr>
      </w:pPr>
      <w:r>
        <w:rPr>
          <w:rFonts w:ascii="Calibri" w:hAnsi="Calibri"/>
          <w:i/>
          <w:iCs/>
          <w:color w:val="000000"/>
          <w:szCs w:val="20"/>
          <w:shd w:val="clear" w:color="auto" w:fill="FFFFFF"/>
        </w:rPr>
        <w:t>The outreach product(s) and distribution form(s) that will be used for each.</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Develop and post informational signs at proposed BMP locations (Fearing Brook Floodplain Creation, and Moonlit Farm Improvements).</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Allow for the use of the Fearing Brook Floodplain as a “living classroom” for Amherst College and Fort River Elementary and develop programming centered on the proposed project.</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Encourage tours and community engagement of the Fearing Brook Floodplain Proje</w:t>
      </w:r>
      <w:r>
        <w:rPr>
          <w:rFonts w:ascii="Calibri" w:hAnsi="Calibri"/>
          <w:bCs/>
          <w:szCs w:val="20"/>
          <w:shd w:val="clear" w:color="auto" w:fill="FFFFFF"/>
        </w:rPr>
        <w:t>ct through use of the Fort River Farm Conservation Area and the Hitchcock Center for the Environment.</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Promote the Fearing Brook Floodplain on the Town of Amherst’s social media pages.</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 xml:space="preserve">One annual field day at Moonlit Farm, which will include an educational </w:t>
      </w:r>
      <w:r>
        <w:rPr>
          <w:rFonts w:ascii="Calibri" w:hAnsi="Calibri"/>
          <w:bCs/>
          <w:szCs w:val="20"/>
          <w:shd w:val="clear" w:color="auto" w:fill="FFFFFF"/>
        </w:rPr>
        <w:t>workshop for equine farm owners and its users on the BMPs.</w:t>
      </w:r>
    </w:p>
    <w:p w:rsidR="00A01C13" w:rsidRDefault="00120D66">
      <w:pPr>
        <w:pStyle w:val="ListParagraph"/>
        <w:numPr>
          <w:ilvl w:val="0"/>
          <w:numId w:val="43"/>
        </w:numPr>
        <w:spacing w:before="120" w:after="120"/>
        <w:rPr>
          <w:rFonts w:ascii="Calibri" w:hAnsi="Calibri"/>
          <w:bCs/>
          <w:szCs w:val="20"/>
          <w:shd w:val="clear" w:color="auto" w:fill="FFFFFF"/>
        </w:rPr>
      </w:pPr>
      <w:r>
        <w:rPr>
          <w:rFonts w:ascii="Calibri" w:hAnsi="Calibri"/>
          <w:bCs/>
          <w:szCs w:val="20"/>
          <w:shd w:val="clear" w:color="auto" w:fill="FFFFFF"/>
        </w:rPr>
        <w:t>A minimum of five new and/or revised factsheets related to the various aspects of manure management, composting, protecting wetlands, sacrifice lots, pasture management, mud management, and control</w:t>
      </w:r>
      <w:r>
        <w:rPr>
          <w:rFonts w:ascii="Calibri" w:hAnsi="Calibri"/>
          <w:bCs/>
          <w:szCs w:val="20"/>
          <w:shd w:val="clear" w:color="auto" w:fill="FFFFFF"/>
        </w:rPr>
        <w:t>ling runoff will be generated and posted online (</w:t>
      </w:r>
      <w:r>
        <w:rPr>
          <w:rFonts w:cstheme="minorHAnsi"/>
        </w:rPr>
        <w:t xml:space="preserve">“Crops, Dairy, Livestock and Equine” </w:t>
      </w:r>
      <w:r>
        <w:rPr>
          <w:rFonts w:ascii="Calibri" w:hAnsi="Calibri"/>
          <w:bCs/>
          <w:szCs w:val="20"/>
          <w:shd w:val="clear" w:color="auto" w:fill="FFFFFF"/>
        </w:rPr>
        <w:t>UMass Extension website) and emailed to an equine list serve (800 members and counting).</w:t>
      </w:r>
    </w:p>
    <w:p w:rsidR="00A01C13" w:rsidRDefault="00120D66">
      <w:pPr>
        <w:pStyle w:val="section-content-header"/>
        <w:rPr>
          <w:shd w:val="clear" w:color="auto" w:fill="FFFFFF"/>
        </w:rPr>
      </w:pPr>
      <w:r>
        <w:rPr>
          <w:shd w:val="clear" w:color="auto" w:fill="FFFFFF"/>
        </w:rPr>
        <w:lastRenderedPageBreak/>
        <w:t>Step 4:</w:t>
      </w:r>
      <w:r>
        <w:rPr>
          <w:sz w:val="29"/>
          <w:szCs w:val="29"/>
          <w:shd w:val="clear" w:color="auto" w:fill="FFFFFF"/>
        </w:rPr>
        <w:t xml:space="preserve"> </w:t>
      </w:r>
      <w:r>
        <w:rPr>
          <w:shd w:val="clear" w:color="auto" w:fill="FFFFFF"/>
        </w:rPr>
        <w:t>Evaluate Information/Education Program</w:t>
      </w:r>
    </w:p>
    <w:p w:rsidR="00A01C13" w:rsidRDefault="00120D66">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 xml:space="preserve">Information and education efforts </w:t>
      </w:r>
      <w:r>
        <w:rPr>
          <w:rFonts w:ascii="Calibri" w:hAnsi="Calibri"/>
          <w:i/>
          <w:iCs/>
          <w:color w:val="000000"/>
          <w:sz w:val="20"/>
          <w:szCs w:val="20"/>
          <w:shd w:val="clear" w:color="auto" w:fill="FFFFFF"/>
        </w:rPr>
        <w:t>and how they will be evaluated.</w:t>
      </w:r>
    </w:p>
    <w:p w:rsidR="00A01C13" w:rsidRDefault="00120D66">
      <w:pPr>
        <w:pStyle w:val="ListParagraph"/>
        <w:numPr>
          <w:ilvl w:val="0"/>
          <w:numId w:val="15"/>
        </w:numPr>
        <w:spacing w:before="120" w:after="120"/>
        <w:rPr>
          <w:rFonts w:ascii="Calibri" w:hAnsi="Calibri"/>
          <w:bCs/>
          <w:szCs w:val="20"/>
          <w:shd w:val="clear" w:color="auto" w:fill="FFFFFF"/>
        </w:rPr>
      </w:pPr>
      <w:r>
        <w:rPr>
          <w:rFonts w:ascii="Calibri" w:hAnsi="Calibri"/>
          <w:bCs/>
          <w:szCs w:val="20"/>
          <w:shd w:val="clear" w:color="auto" w:fill="FFFFFF"/>
        </w:rPr>
        <w:t>Track the number of classes or number of students who utilize the Fearing Brook Floodplain as a “living classroom,” participate in tours or programming, or study the Fearing Brook for their studies.</w:t>
      </w:r>
    </w:p>
    <w:p w:rsidR="00A01C13" w:rsidRDefault="00120D66">
      <w:pPr>
        <w:pStyle w:val="ListParagraph"/>
        <w:numPr>
          <w:ilvl w:val="0"/>
          <w:numId w:val="15"/>
        </w:numPr>
        <w:spacing w:before="120" w:after="120"/>
        <w:rPr>
          <w:rFonts w:ascii="Calibri" w:hAnsi="Calibri"/>
          <w:bCs/>
          <w:szCs w:val="20"/>
          <w:shd w:val="clear" w:color="auto" w:fill="FFFFFF"/>
        </w:rPr>
      </w:pPr>
      <w:r>
        <w:rPr>
          <w:rFonts w:ascii="Calibri" w:hAnsi="Calibri"/>
          <w:bCs/>
          <w:szCs w:val="20"/>
          <w:shd w:val="clear" w:color="auto" w:fill="FFFFFF"/>
        </w:rPr>
        <w:t>Track the number and size</w:t>
      </w:r>
      <w:r>
        <w:rPr>
          <w:rFonts w:ascii="Calibri" w:hAnsi="Calibri"/>
          <w:bCs/>
          <w:szCs w:val="20"/>
          <w:shd w:val="clear" w:color="auto" w:fill="FFFFFF"/>
        </w:rPr>
        <w:t xml:space="preserve"> of tours of the Fearing Brook Floodplain Project through the Fort River Farm Conservation Area.</w:t>
      </w:r>
    </w:p>
    <w:p w:rsidR="00A01C13" w:rsidRDefault="00120D66">
      <w:pPr>
        <w:pStyle w:val="ListParagraph"/>
        <w:numPr>
          <w:ilvl w:val="0"/>
          <w:numId w:val="15"/>
        </w:numPr>
        <w:spacing w:before="120" w:after="120"/>
        <w:rPr>
          <w:rFonts w:ascii="Calibri" w:hAnsi="Calibri"/>
          <w:bCs/>
          <w:szCs w:val="20"/>
          <w:shd w:val="clear" w:color="auto" w:fill="FFFFFF"/>
        </w:rPr>
      </w:pPr>
      <w:r>
        <w:rPr>
          <w:rFonts w:ascii="Calibri" w:hAnsi="Calibri"/>
          <w:bCs/>
          <w:szCs w:val="20"/>
          <w:shd w:val="clear" w:color="auto" w:fill="FFFFFF"/>
        </w:rPr>
        <w:t>Track the number of posts and associated activity (likes/shares) related to posts of the Fearing Brook Floodplain Project on the Town of Amherst’s social media</w:t>
      </w:r>
      <w:r>
        <w:rPr>
          <w:rFonts w:ascii="Calibri" w:hAnsi="Calibri"/>
          <w:bCs/>
          <w:szCs w:val="20"/>
          <w:shd w:val="clear" w:color="auto" w:fill="FFFFFF"/>
        </w:rPr>
        <w:t xml:space="preserve"> pages.</w:t>
      </w:r>
    </w:p>
    <w:p w:rsidR="00A01C13" w:rsidRDefault="00120D66">
      <w:pPr>
        <w:pStyle w:val="ListParagraph"/>
        <w:numPr>
          <w:ilvl w:val="0"/>
          <w:numId w:val="15"/>
        </w:numPr>
        <w:spacing w:before="120" w:after="120"/>
        <w:rPr>
          <w:rFonts w:ascii="Calibri" w:hAnsi="Calibri"/>
          <w:bCs/>
          <w:szCs w:val="20"/>
          <w:shd w:val="clear" w:color="auto" w:fill="FFFFFF"/>
        </w:rPr>
      </w:pPr>
      <w:r>
        <w:rPr>
          <w:rFonts w:ascii="Calibri" w:hAnsi="Calibri"/>
          <w:bCs/>
          <w:szCs w:val="20"/>
          <w:shd w:val="clear" w:color="auto" w:fill="FFFFFF"/>
        </w:rPr>
        <w:t>Track field day and workshop attendance at Moonlit Farm.</w:t>
      </w:r>
    </w:p>
    <w:p w:rsidR="00A01C13" w:rsidRDefault="00120D66">
      <w:pPr>
        <w:pStyle w:val="ListParagraph"/>
        <w:numPr>
          <w:ilvl w:val="0"/>
          <w:numId w:val="15"/>
        </w:numPr>
        <w:spacing w:before="120" w:after="120"/>
        <w:rPr>
          <w:rFonts w:ascii="Calibri" w:hAnsi="Calibri"/>
          <w:bCs/>
          <w:szCs w:val="20"/>
          <w:shd w:val="clear" w:color="auto" w:fill="FFFFFF"/>
        </w:rPr>
      </w:pPr>
      <w:r>
        <w:rPr>
          <w:rFonts w:cstheme="minorHAnsi"/>
        </w:rPr>
        <w:t>Tracking the number of fact sheet emails and the size of the list serve receiving the emails in addition to visitors to the UMass Extension webpage.</w:t>
      </w:r>
      <w:r>
        <w:rPr>
          <w:rFonts w:ascii="Calibri" w:hAnsi="Calibri"/>
          <w:bCs/>
          <w:szCs w:val="20"/>
          <w:shd w:val="clear" w:color="auto" w:fill="FFFFFF"/>
        </w:rPr>
        <w:t xml:space="preserve"> </w:t>
      </w:r>
    </w:p>
    <w:p w:rsidR="00A01C13" w:rsidRDefault="00A01C13">
      <w:pPr>
        <w:pStyle w:val="ListParagraph"/>
        <w:spacing w:before="120" w:after="0"/>
        <w:rPr>
          <w:rFonts w:ascii="Calibri" w:hAnsi="Calibri"/>
          <w:iCs/>
          <w:color w:val="000000"/>
          <w:szCs w:val="20"/>
          <w:shd w:val="clear" w:color="auto" w:fill="FFFFFF"/>
        </w:rPr>
      </w:pPr>
    </w:p>
    <w:p w:rsidR="00A01C13" w:rsidRDefault="00120D66">
      <w:pPr>
        <w:rPr>
          <w:rFonts w:ascii="Calibri" w:eastAsia="Times New Roman" w:hAnsi="Calibri" w:cs="Times New Roman"/>
          <w:b/>
          <w:bCs/>
          <w:sz w:val="32"/>
          <w:szCs w:val="32"/>
        </w:rPr>
      </w:pPr>
      <w:r>
        <w:br w:type="page"/>
      </w:r>
    </w:p>
    <w:p w:rsidR="00A01C13" w:rsidRDefault="00120D66">
      <w:pPr>
        <w:pStyle w:val="Heading1"/>
        <w:rPr>
          <w:color w:val="006686"/>
        </w:rPr>
      </w:pPr>
      <w:bookmarkStart w:id="98" w:name="ELEMFG_HEADER"/>
      <w:bookmarkStart w:id="99" w:name="_Toc32483821"/>
      <w:r>
        <w:lastRenderedPageBreak/>
        <w:t>Elements F &amp; G: Implementation Schedule and Measurable Milestones</w:t>
      </w:r>
      <w:bookmarkEnd w:id="98"/>
      <w:bookmarkEnd w:id="99"/>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A01C13">
        <w:trPr>
          <w:jc w:val="center"/>
        </w:trPr>
        <w:tc>
          <w:tcPr>
            <w:tcW w:w="7560" w:type="dxa"/>
            <w:vAlign w:val="center"/>
          </w:tcPr>
          <w:p w:rsidR="00A01C13" w:rsidRDefault="00120D66">
            <w:pPr>
              <w:jc w:val="center"/>
            </w:pPr>
            <w:r>
              <w:rPr>
                <w:noProof/>
              </w:rPr>
              <w:drawing>
                <wp:inline distT="0" distB="0" distL="0" distR="0">
                  <wp:extent cx="4710608" cy="1345997"/>
                  <wp:effectExtent l="0" t="0" r="0" b="698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4710608" cy="1345997"/>
                          </a:xfrm>
                          <a:prstGeom prst="rect">
                            <a:avLst/>
                          </a:prstGeom>
                        </pic:spPr>
                      </pic:pic>
                    </a:graphicData>
                  </a:graphic>
                </wp:inline>
              </w:drawing>
            </w:r>
          </w:p>
        </w:tc>
        <w:tc>
          <w:tcPr>
            <w:tcW w:w="2520" w:type="dxa"/>
            <w:vAlign w:val="center"/>
          </w:tcPr>
          <w:p w:rsidR="00A01C13" w:rsidRDefault="00120D66">
            <w:pPr>
              <w:jc w:val="center"/>
            </w:pPr>
            <w:r>
              <w:rPr>
                <w:noProof/>
              </w:rPr>
              <w:drawing>
                <wp:inline distT="0" distB="0" distL="0" distR="0">
                  <wp:extent cx="1426464" cy="1316736"/>
                  <wp:effectExtent l="0" t="0" r="2540" b="0"/>
                  <wp:docPr id="35" name="Picture 35"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1426464" cy="1316736"/>
                          </a:xfrm>
                          <a:prstGeom prst="rect">
                            <a:avLst/>
                          </a:prstGeom>
                        </pic:spPr>
                      </pic:pic>
                    </a:graphicData>
                  </a:graphic>
                </wp:inline>
              </w:drawing>
            </w:r>
          </w:p>
        </w:tc>
      </w:tr>
    </w:tbl>
    <w:p w:rsidR="00A01C13" w:rsidRDefault="00A01C13">
      <w:pPr>
        <w:spacing w:after="0"/>
      </w:pPr>
    </w:p>
    <w:p w:rsidR="00A01C13" w:rsidRDefault="00120D66">
      <w:r>
        <w:rPr>
          <w:b/>
        </w:rPr>
        <w:t xml:space="preserve">Table FG-1 </w:t>
      </w:r>
      <w:r>
        <w:t>provides a preliminary schedule for implementation of recommendations provided by this WBP. It is expected that the WBP will be re-evaluated and updated in 2022, or</w:t>
      </w:r>
      <w:r>
        <w:t xml:space="preserve"> as needed, based on ongoing monitoring results and other ongoing efforts. New projects for further implementation of the watershed based plan will be identified through future data analysis and stakeholder engagement and will be included in updates to the</w:t>
      </w:r>
      <w:r>
        <w:t xml:space="preserve"> implementation schedule.</w:t>
      </w:r>
    </w:p>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A01C13"/>
    <w:p w:rsidR="00A01C13" w:rsidRDefault="00120D66">
      <w:pPr>
        <w:spacing w:after="120"/>
        <w:jc w:val="center"/>
        <w:rPr>
          <w:b/>
          <w:szCs w:val="18"/>
        </w:rPr>
      </w:pPr>
      <w:bookmarkStart w:id="100" w:name="_Hlk32312583"/>
      <w:r>
        <w:rPr>
          <w:rFonts w:ascii="Calibri" w:hAnsi="Calibri"/>
          <w:b/>
          <w:bCs/>
          <w:color w:val="000000"/>
          <w:szCs w:val="18"/>
          <w:shd w:val="clear" w:color="auto" w:fill="FFFFFF"/>
        </w:rPr>
        <w:lastRenderedPageBreak/>
        <w:t>Table FG-1: Implementation Schedule and Interim Measurable Milestone</w:t>
      </w:r>
      <w:r>
        <w:rPr>
          <w:b/>
          <w:szCs w:val="18"/>
        </w:rPr>
        <w:t>s for Fearing Brook Floodplain Creation Project</w:t>
      </w:r>
    </w:p>
    <w:tbl>
      <w:tblPr>
        <w:tblW w:w="100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Description w:val=""/>
      </w:tblPr>
      <w:tblGrid>
        <w:gridCol w:w="1969"/>
        <w:gridCol w:w="6165"/>
        <w:gridCol w:w="968"/>
        <w:gridCol w:w="967"/>
      </w:tblGrid>
      <w:tr w:rsidR="00A01C13">
        <w:trPr>
          <w:trHeight w:val="433"/>
        </w:trPr>
        <w:tc>
          <w:tcPr>
            <w:tcW w:w="1969" w:type="dxa"/>
            <w:shd w:val="clear" w:color="auto" w:fill="007DA3"/>
            <w:vAlign w:val="center"/>
          </w:tcPr>
          <w:p w:rsidR="00A01C13" w:rsidRDefault="00120D66">
            <w:pPr>
              <w:spacing w:after="0"/>
              <w:jc w:val="center"/>
              <w:rPr>
                <w:rFonts w:eastAsia="Times New Roman" w:cstheme="minorHAnsi"/>
                <w:color w:val="000000"/>
                <w:sz w:val="18"/>
                <w:szCs w:val="18"/>
              </w:rPr>
            </w:pPr>
            <w:r>
              <w:rPr>
                <w:rFonts w:eastAsia="Times New Roman" w:cstheme="minorHAnsi"/>
                <w:b/>
                <w:bCs/>
                <w:color w:val="FFFFFF"/>
                <w:sz w:val="18"/>
                <w:szCs w:val="18"/>
              </w:rPr>
              <w:t>Category</w:t>
            </w:r>
          </w:p>
        </w:tc>
        <w:tc>
          <w:tcPr>
            <w:tcW w:w="6165" w:type="dxa"/>
            <w:shd w:val="clear" w:color="auto" w:fill="007DA3"/>
            <w:vAlign w:val="center"/>
          </w:tcPr>
          <w:p w:rsidR="00A01C13" w:rsidRDefault="00120D66">
            <w:pPr>
              <w:spacing w:after="0"/>
              <w:jc w:val="center"/>
              <w:rPr>
                <w:rFonts w:eastAsia="Times New Roman" w:cstheme="minorHAnsi"/>
                <w:color w:val="000000"/>
                <w:sz w:val="18"/>
                <w:szCs w:val="18"/>
              </w:rPr>
            </w:pPr>
            <w:r>
              <w:rPr>
                <w:rFonts w:eastAsia="Times New Roman" w:cstheme="minorHAnsi"/>
                <w:b/>
                <w:bCs/>
                <w:color w:val="FFFFFF"/>
                <w:sz w:val="18"/>
                <w:szCs w:val="18"/>
              </w:rPr>
              <w:t>Action</w:t>
            </w:r>
          </w:p>
        </w:tc>
        <w:tc>
          <w:tcPr>
            <w:tcW w:w="968" w:type="dxa"/>
            <w:shd w:val="clear" w:color="auto" w:fill="007DA3"/>
          </w:tcPr>
          <w:p w:rsidR="00A01C13" w:rsidRDefault="00120D66">
            <w:pPr>
              <w:spacing w:after="0"/>
              <w:jc w:val="center"/>
              <w:rPr>
                <w:rFonts w:eastAsia="Times New Roman" w:cstheme="minorHAnsi"/>
                <w:b/>
                <w:bCs/>
                <w:color w:val="FFFFFF"/>
                <w:sz w:val="18"/>
                <w:szCs w:val="18"/>
              </w:rPr>
            </w:pPr>
            <w:r>
              <w:rPr>
                <w:rFonts w:eastAsia="Times New Roman" w:cstheme="minorHAnsi"/>
                <w:b/>
                <w:bCs/>
                <w:color w:val="FFFFFF"/>
                <w:sz w:val="18"/>
                <w:szCs w:val="18"/>
              </w:rPr>
              <w:t>Estimated Cost</w:t>
            </w:r>
          </w:p>
        </w:tc>
        <w:tc>
          <w:tcPr>
            <w:tcW w:w="967" w:type="dxa"/>
            <w:shd w:val="clear" w:color="auto" w:fill="007DA3"/>
            <w:vAlign w:val="center"/>
          </w:tcPr>
          <w:p w:rsidR="00A01C13" w:rsidRDefault="00120D66">
            <w:pPr>
              <w:spacing w:after="0"/>
              <w:jc w:val="center"/>
              <w:rPr>
                <w:rFonts w:eastAsia="Times New Roman" w:cstheme="minorHAnsi"/>
                <w:color w:val="000000"/>
                <w:sz w:val="18"/>
                <w:szCs w:val="18"/>
              </w:rPr>
            </w:pPr>
            <w:r>
              <w:rPr>
                <w:rFonts w:eastAsia="Times New Roman" w:cstheme="minorHAnsi"/>
                <w:b/>
                <w:bCs/>
                <w:color w:val="FFFFFF"/>
                <w:sz w:val="18"/>
                <w:szCs w:val="18"/>
              </w:rPr>
              <w:t>Year(s)</w:t>
            </w:r>
          </w:p>
        </w:tc>
      </w:tr>
      <w:tr w:rsidR="00A01C13">
        <w:trPr>
          <w:trHeight w:val="208"/>
        </w:trPr>
        <w:tc>
          <w:tcPr>
            <w:tcW w:w="1969" w:type="dxa"/>
            <w:vMerge w:val="restart"/>
            <w:shd w:val="clear" w:color="000000" w:fill="DAEEF3"/>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Monitoring /Evaluation</w:t>
            </w:r>
          </w:p>
        </w:tc>
        <w:tc>
          <w:tcPr>
            <w:tcW w:w="6165" w:type="dxa"/>
            <w:vAlign w:val="center"/>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 xml:space="preserve">Write Quality Assurance Project Plan (QAPP) for sampling and establish water quality monitoring program </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2020</w:t>
            </w:r>
          </w:p>
        </w:tc>
      </w:tr>
      <w:tr w:rsidR="00A01C13">
        <w:trPr>
          <w:trHeight w:val="208"/>
        </w:trPr>
        <w:tc>
          <w:tcPr>
            <w:tcW w:w="1969" w:type="dxa"/>
            <w:vMerge/>
            <w:shd w:val="clear" w:color="000000" w:fill="DAEEF3"/>
            <w:vAlign w:val="center"/>
            <w:hideMark/>
          </w:tcPr>
          <w:p w:rsidR="00A01C13" w:rsidRDefault="00A01C13">
            <w:pPr>
              <w:spacing w:after="0"/>
              <w:jc w:val="center"/>
              <w:rPr>
                <w:rFonts w:eastAsia="Times New Roman" w:cstheme="minorHAnsi"/>
                <w:color w:val="000000"/>
                <w:sz w:val="16"/>
                <w:szCs w:val="16"/>
              </w:rPr>
            </w:pPr>
          </w:p>
        </w:tc>
        <w:tc>
          <w:tcPr>
            <w:tcW w:w="6165" w:type="dxa"/>
            <w:vAlign w:val="center"/>
            <w:hideMark/>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Perform annual water quality sampling per Element H&amp;I monitoring guidance</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hideMark/>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Annual</w:t>
            </w:r>
          </w:p>
        </w:tc>
      </w:tr>
      <w:tr w:rsidR="00A01C13">
        <w:trPr>
          <w:trHeight w:val="208"/>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Upon completion of the Fearing Brook Floodplain Creation Project, the Town of Amherst will inspect the area following rain events to ascertain if the stream is fully and easily accessing the recreated floodplain.  It will be assumed if the floodplain recon</w:t>
            </w:r>
            <w:r>
              <w:rPr>
                <w:rFonts w:eastAsia="Times New Roman" w:cstheme="minorHAnsi"/>
                <w:color w:val="000000"/>
                <w:sz w:val="16"/>
                <w:szCs w:val="16"/>
              </w:rPr>
              <w:t>nection is experiencing frequent inundation during rain events/snow melt that the predicted pollutant removals are being achieved</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$11,500</w:t>
            </w:r>
          </w:p>
        </w:tc>
        <w:tc>
          <w:tcPr>
            <w:tcW w:w="967" w:type="dxa"/>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Periodically (after rain events)</w:t>
            </w:r>
          </w:p>
        </w:tc>
      </w:tr>
      <w:tr w:rsidR="00A01C13">
        <w:trPr>
          <w:trHeight w:val="208"/>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The implemented BMPs at Moonlit Farm will be evaluated through</w:t>
            </w:r>
            <w:r>
              <w:rPr>
                <w:rFonts w:eastAsia="Times New Roman" w:cstheme="minorHAnsi"/>
                <w:color w:val="000000"/>
                <w:sz w:val="16"/>
                <w:szCs w:val="16"/>
              </w:rPr>
              <w:t xml:space="preserve"> a) continuous oversight with recommendation from technical guidance committee b) photos and videos taken before and after each specific task implementation, and c) Quantities of N, P, pathogens will be estimated for each implemented BMPs, using NRCS guida</w:t>
            </w:r>
            <w:r>
              <w:rPr>
                <w:rFonts w:eastAsia="Times New Roman" w:cstheme="minorHAnsi"/>
                <w:color w:val="000000"/>
                <w:sz w:val="16"/>
                <w:szCs w:val="16"/>
              </w:rPr>
              <w:t>nce.</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$20,000</w:t>
            </w:r>
          </w:p>
        </w:tc>
        <w:tc>
          <w:tcPr>
            <w:tcW w:w="967" w:type="dxa"/>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On-going</w:t>
            </w:r>
          </w:p>
        </w:tc>
      </w:tr>
      <w:tr w:rsidR="00A01C13">
        <w:trPr>
          <w:trHeight w:val="227"/>
        </w:trPr>
        <w:tc>
          <w:tcPr>
            <w:tcW w:w="1969" w:type="dxa"/>
            <w:vMerge w:val="restart"/>
            <w:shd w:val="clear" w:color="000000" w:fill="DAEEF3"/>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Structural BMPs</w:t>
            </w: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Document estimated pollutant removals from existing BMPs in the watershed</w:t>
            </w:r>
          </w:p>
        </w:tc>
        <w:tc>
          <w:tcPr>
            <w:tcW w:w="968" w:type="dxa"/>
          </w:tcPr>
          <w:p w:rsidR="00A01C13" w:rsidRDefault="00A01C13">
            <w:pPr>
              <w:spacing w:after="0"/>
              <w:jc w:val="center"/>
              <w:rPr>
                <w:rFonts w:eastAsia="Times New Roman" w:cstheme="minorHAnsi"/>
                <w:sz w:val="16"/>
                <w:szCs w:val="16"/>
              </w:rPr>
            </w:pP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2020</w:t>
            </w:r>
          </w:p>
        </w:tc>
      </w:tr>
      <w:tr w:rsidR="00A01C13">
        <w:trPr>
          <w:trHeight w:val="227"/>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Complete installation of proposed BMPs associated with the Fearing Brook Floodplain Creation Project</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$418,834</w:t>
            </w:r>
          </w:p>
          <w:p w:rsidR="00A01C13" w:rsidRDefault="00A01C13">
            <w:pPr>
              <w:spacing w:after="0"/>
              <w:jc w:val="center"/>
              <w:rPr>
                <w:rFonts w:eastAsia="Times New Roman" w:cstheme="minorHAnsi"/>
                <w:sz w:val="16"/>
                <w:szCs w:val="16"/>
              </w:rPr>
            </w:pP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2020</w:t>
            </w:r>
          </w:p>
        </w:tc>
      </w:tr>
      <w:tr w:rsidR="00A01C13">
        <w:trPr>
          <w:trHeight w:val="227"/>
        </w:trPr>
        <w:tc>
          <w:tcPr>
            <w:tcW w:w="1969" w:type="dxa"/>
            <w:vMerge/>
            <w:shd w:val="clear" w:color="000000" w:fill="DAEEF3"/>
            <w:vAlign w:val="center"/>
            <w:hideMark/>
          </w:tcPr>
          <w:p w:rsidR="00A01C13" w:rsidRDefault="00A01C13">
            <w:pPr>
              <w:spacing w:after="0"/>
              <w:jc w:val="center"/>
              <w:rPr>
                <w:rFonts w:eastAsia="Times New Roman" w:cstheme="minorHAnsi"/>
                <w:color w:val="000000"/>
                <w:sz w:val="16"/>
                <w:szCs w:val="16"/>
              </w:rPr>
            </w:pPr>
          </w:p>
        </w:tc>
        <w:tc>
          <w:tcPr>
            <w:tcW w:w="6165" w:type="dxa"/>
            <w:vAlign w:val="center"/>
            <w:hideMark/>
          </w:tcPr>
          <w:p w:rsidR="00A01C13" w:rsidRDefault="00120D66">
            <w:pPr>
              <w:spacing w:after="0"/>
              <w:rPr>
                <w:rFonts w:eastAsia="Times New Roman" w:cstheme="minorHAnsi"/>
                <w:sz w:val="16"/>
                <w:szCs w:val="16"/>
              </w:rPr>
            </w:pPr>
            <w:r>
              <w:rPr>
                <w:rFonts w:eastAsia="Times New Roman" w:cstheme="minorHAnsi"/>
                <w:sz w:val="16"/>
                <w:szCs w:val="16"/>
              </w:rPr>
              <w:t>Complete installation of proposed BMPs at Moonlit Farm</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$189,033</w:t>
            </w:r>
          </w:p>
        </w:tc>
        <w:tc>
          <w:tcPr>
            <w:tcW w:w="967" w:type="dxa"/>
            <w:vAlign w:val="center"/>
            <w:hideMark/>
          </w:tcPr>
          <w:p w:rsidR="00A01C13" w:rsidRDefault="00120D66">
            <w:pPr>
              <w:spacing w:after="0"/>
              <w:jc w:val="center"/>
              <w:rPr>
                <w:rFonts w:eastAsia="Times New Roman" w:cstheme="minorHAnsi"/>
                <w:sz w:val="16"/>
                <w:szCs w:val="16"/>
              </w:rPr>
            </w:pPr>
            <w:r>
              <w:rPr>
                <w:rFonts w:eastAsia="Times New Roman" w:cstheme="minorHAnsi"/>
                <w:sz w:val="16"/>
                <w:szCs w:val="16"/>
              </w:rPr>
              <w:t>2021--2022</w:t>
            </w:r>
          </w:p>
        </w:tc>
      </w:tr>
      <w:tr w:rsidR="00A01C13">
        <w:trPr>
          <w:trHeight w:val="300"/>
        </w:trPr>
        <w:tc>
          <w:tcPr>
            <w:tcW w:w="1969" w:type="dxa"/>
            <w:vMerge/>
            <w:vAlign w:val="center"/>
            <w:hideMark/>
          </w:tcPr>
          <w:p w:rsidR="00A01C13" w:rsidRDefault="00A01C13">
            <w:pPr>
              <w:spacing w:after="0"/>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highlight w:val="yellow"/>
              </w:rPr>
            </w:pPr>
            <w:r>
              <w:rPr>
                <w:rFonts w:eastAsia="Times New Roman" w:cstheme="minorHAnsi"/>
                <w:sz w:val="16"/>
                <w:szCs w:val="16"/>
              </w:rPr>
              <w:t>Obtain funding and implement 2-3 additional BMPs within the Fort River watershed</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$200,000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2024</w:t>
            </w:r>
          </w:p>
        </w:tc>
      </w:tr>
      <w:tr w:rsidR="00A01C13">
        <w:trPr>
          <w:trHeight w:val="65"/>
        </w:trPr>
        <w:tc>
          <w:tcPr>
            <w:tcW w:w="1969" w:type="dxa"/>
            <w:vMerge/>
            <w:vAlign w:val="center"/>
          </w:tcPr>
          <w:p w:rsidR="00A01C13" w:rsidRDefault="00A01C13">
            <w:pPr>
              <w:spacing w:after="0"/>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highlight w:val="yellow"/>
              </w:rPr>
            </w:pPr>
            <w:r>
              <w:rPr>
                <w:rFonts w:eastAsia="Times New Roman" w:cstheme="minorHAnsi"/>
                <w:sz w:val="16"/>
                <w:szCs w:val="16"/>
              </w:rPr>
              <w:t>Obtain funding and implement 2-3 additional BMPs within the Fort River watershed</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$200,000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2026</w:t>
            </w:r>
          </w:p>
        </w:tc>
      </w:tr>
      <w:tr w:rsidR="00A01C13">
        <w:trPr>
          <w:trHeight w:val="300"/>
        </w:trPr>
        <w:tc>
          <w:tcPr>
            <w:tcW w:w="1969" w:type="dxa"/>
            <w:vMerge w:val="restart"/>
            <w:shd w:val="clear" w:color="000000" w:fill="DAEEF3"/>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Nonstructural BMPs</w:t>
            </w:r>
          </w:p>
        </w:tc>
        <w:tc>
          <w:tcPr>
            <w:tcW w:w="6165" w:type="dxa"/>
            <w:vAlign w:val="center"/>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 xml:space="preserve">Document potential pollutant removals from ongoing non-structural BMP practices (i.e., street sweeping, catch basin cleaning) </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2020</w:t>
            </w:r>
          </w:p>
        </w:tc>
      </w:tr>
      <w:tr w:rsidR="00A01C13">
        <w:trPr>
          <w:trHeight w:val="300"/>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color w:val="000000"/>
                <w:sz w:val="16"/>
                <w:szCs w:val="16"/>
              </w:rPr>
              <w:t xml:space="preserve">Evaluate ongoing non-structural BMP practices and determine if modifications can be made to optimize pollutant removals (e.g., increase frequency). </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color w:val="000000"/>
                <w:sz w:val="16"/>
                <w:szCs w:val="16"/>
              </w:rPr>
              <w:t>2021</w:t>
            </w:r>
          </w:p>
        </w:tc>
      </w:tr>
      <w:tr w:rsidR="00A01C13">
        <w:trPr>
          <w:trHeight w:val="300"/>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color w:val="000000"/>
                <w:sz w:val="16"/>
                <w:szCs w:val="16"/>
              </w:rPr>
            </w:pPr>
            <w:r>
              <w:rPr>
                <w:rFonts w:eastAsia="Times New Roman" w:cstheme="minorHAnsi"/>
                <w:color w:val="000000"/>
                <w:sz w:val="16"/>
                <w:szCs w:val="16"/>
              </w:rPr>
              <w:t xml:space="preserve">Routinely implement optimized non-structural BMP practices </w:t>
            </w:r>
          </w:p>
        </w:tc>
        <w:tc>
          <w:tcPr>
            <w:tcW w:w="968" w:type="dxa"/>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Annual</w:t>
            </w:r>
          </w:p>
        </w:tc>
      </w:tr>
      <w:tr w:rsidR="00A01C13">
        <w:trPr>
          <w:trHeight w:val="300"/>
        </w:trPr>
        <w:tc>
          <w:tcPr>
            <w:tcW w:w="1969" w:type="dxa"/>
            <w:vMerge w:val="restart"/>
            <w:shd w:val="clear" w:color="000000" w:fill="DAEEF3"/>
            <w:vAlign w:val="center"/>
          </w:tcPr>
          <w:p w:rsidR="00A01C13" w:rsidRDefault="00120D66">
            <w:pPr>
              <w:spacing w:after="0"/>
              <w:jc w:val="center"/>
              <w:rPr>
                <w:rFonts w:eastAsia="Times New Roman" w:cstheme="minorHAnsi"/>
                <w:color w:val="000000"/>
                <w:sz w:val="16"/>
                <w:szCs w:val="16"/>
              </w:rPr>
            </w:pPr>
            <w:r>
              <w:rPr>
                <w:rFonts w:eastAsia="Times New Roman" w:cstheme="minorHAnsi"/>
                <w:color w:val="000000"/>
                <w:sz w:val="16"/>
                <w:szCs w:val="16"/>
              </w:rPr>
              <w:t xml:space="preserve">Public Education and Outreach </w:t>
            </w:r>
          </w:p>
          <w:p w:rsidR="00A01C13" w:rsidRDefault="00120D66">
            <w:pPr>
              <w:spacing w:after="0"/>
              <w:jc w:val="center"/>
              <w:rPr>
                <w:rFonts w:eastAsia="Times New Roman" w:cstheme="minorHAnsi"/>
                <w:i/>
                <w:color w:val="000000"/>
                <w:sz w:val="16"/>
                <w:szCs w:val="16"/>
              </w:rPr>
            </w:pPr>
            <w:r>
              <w:rPr>
                <w:rFonts w:eastAsia="Times New Roman" w:cstheme="minorHAnsi"/>
                <w:i/>
                <w:color w:val="000000"/>
                <w:sz w:val="16"/>
                <w:szCs w:val="16"/>
              </w:rPr>
              <w:t>(See Element E)</w:t>
            </w: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Implement signage at the Fort River Conservation Area that will explain the Fearing Brook Floodplain Creation Project and its benefits</w:t>
            </w:r>
          </w:p>
        </w:tc>
        <w:tc>
          <w:tcPr>
            <w:tcW w:w="968" w:type="dxa"/>
          </w:tcPr>
          <w:p w:rsidR="00A01C13" w:rsidRDefault="00120D66">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2020</w:t>
            </w:r>
          </w:p>
        </w:tc>
      </w:tr>
      <w:tr w:rsidR="00A01C13">
        <w:trPr>
          <w:trHeight w:val="235"/>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Tours of the Fearing Brook Floodplain Creation Project will be hosted by the Town of Amherst for Fort River Elementary and Amherst College staff so that the area can be used as a living classroom for their students.</w:t>
            </w:r>
          </w:p>
        </w:tc>
        <w:tc>
          <w:tcPr>
            <w:tcW w:w="968" w:type="dxa"/>
          </w:tcPr>
          <w:p w:rsidR="00A01C13" w:rsidRDefault="00120D66">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On-going</w:t>
            </w:r>
          </w:p>
        </w:tc>
      </w:tr>
      <w:tr w:rsidR="00A01C13">
        <w:trPr>
          <w:trHeight w:val="226"/>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The Town of Amherst and/or the Massachusetts Division of Ecological Restoration (DER) will organize walks at the Fort River Farm Conservation Area, which will focus on the river and restoration efforts</w:t>
            </w:r>
          </w:p>
        </w:tc>
        <w:tc>
          <w:tcPr>
            <w:tcW w:w="968" w:type="dxa"/>
          </w:tcPr>
          <w:p w:rsidR="00A01C13" w:rsidRDefault="00120D66">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On-going</w:t>
            </w:r>
          </w:p>
        </w:tc>
      </w:tr>
      <w:tr w:rsidR="00A01C13">
        <w:trPr>
          <w:trHeight w:val="217"/>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O</w:t>
            </w:r>
            <w:r>
              <w:rPr>
                <w:rFonts w:eastAsia="Times New Roman" w:cstheme="minorHAnsi"/>
                <w:sz w:val="16"/>
                <w:szCs w:val="16"/>
              </w:rPr>
              <w:t>ne annual field day will be held at Moonlit Farm to discuss the rational and demonstrate the implemented bmps.</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$15,000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Annual</w:t>
            </w:r>
          </w:p>
        </w:tc>
      </w:tr>
      <w:tr w:rsidR="00A01C13">
        <w:trPr>
          <w:trHeight w:val="217"/>
        </w:trPr>
        <w:tc>
          <w:tcPr>
            <w:tcW w:w="1969" w:type="dxa"/>
            <w:vMerge/>
            <w:shd w:val="clear" w:color="000000" w:fill="DAEEF3"/>
            <w:vAlign w:val="center"/>
          </w:tcPr>
          <w:p w:rsidR="00A01C13" w:rsidRDefault="00A01C13">
            <w:pPr>
              <w:spacing w:after="0"/>
              <w:jc w:val="center"/>
              <w:rPr>
                <w:rFonts w:eastAsia="Times New Roman" w:cstheme="minorHAnsi"/>
                <w:color w:val="000000"/>
                <w:sz w:val="16"/>
                <w:szCs w:val="16"/>
              </w:rPr>
            </w:pPr>
          </w:p>
        </w:tc>
        <w:tc>
          <w:tcPr>
            <w:tcW w:w="6165" w:type="dxa"/>
            <w:vAlign w:val="center"/>
          </w:tcPr>
          <w:p w:rsidR="00A01C13" w:rsidRDefault="00120D66">
            <w:pPr>
              <w:spacing w:after="0"/>
              <w:rPr>
                <w:rFonts w:eastAsia="Times New Roman" w:cstheme="minorHAnsi"/>
                <w:sz w:val="16"/>
                <w:szCs w:val="16"/>
              </w:rPr>
            </w:pPr>
            <w:r>
              <w:rPr>
                <w:rFonts w:eastAsia="Times New Roman" w:cstheme="minorHAnsi"/>
                <w:sz w:val="16"/>
                <w:szCs w:val="16"/>
              </w:rPr>
              <w:t xml:space="preserve">A minimum of five new and/or revised factsheets related to the various aspects of manure management, composting, protecting wetlands, sacrifice lots, pasture management, mud management, and controlling runoff will be generated and posted online. Copies of </w:t>
            </w:r>
            <w:r>
              <w:rPr>
                <w:rFonts w:eastAsia="Times New Roman" w:cstheme="minorHAnsi"/>
                <w:sz w:val="16"/>
                <w:szCs w:val="16"/>
              </w:rPr>
              <w:t>and revised factsheets and the calendar developed for this task will be submitted in a suitable format for reproduction and web posting.</w:t>
            </w:r>
          </w:p>
        </w:tc>
        <w:tc>
          <w:tcPr>
            <w:tcW w:w="968" w:type="dxa"/>
          </w:tcPr>
          <w:p w:rsidR="00A01C13" w:rsidRDefault="00120D66">
            <w:pPr>
              <w:spacing w:after="0"/>
              <w:jc w:val="center"/>
              <w:rPr>
                <w:rFonts w:eastAsia="Times New Roman" w:cstheme="minorHAnsi"/>
                <w:sz w:val="16"/>
                <w:szCs w:val="16"/>
              </w:rPr>
            </w:pPr>
            <w:r>
              <w:rPr>
                <w:rFonts w:eastAsia="Times New Roman" w:cstheme="minorHAnsi"/>
                <w:sz w:val="16"/>
                <w:szCs w:val="16"/>
              </w:rPr>
              <w:t>$15,000</w:t>
            </w:r>
          </w:p>
        </w:tc>
        <w:tc>
          <w:tcPr>
            <w:tcW w:w="967" w:type="dxa"/>
            <w:vAlign w:val="center"/>
          </w:tcPr>
          <w:p w:rsidR="00A01C13" w:rsidRDefault="00120D66">
            <w:pPr>
              <w:spacing w:after="0"/>
              <w:jc w:val="center"/>
              <w:rPr>
                <w:rFonts w:eastAsia="Times New Roman" w:cstheme="minorHAnsi"/>
                <w:sz w:val="16"/>
                <w:szCs w:val="16"/>
              </w:rPr>
            </w:pPr>
            <w:r>
              <w:rPr>
                <w:rFonts w:eastAsia="Times New Roman" w:cstheme="minorHAnsi"/>
                <w:sz w:val="16"/>
                <w:szCs w:val="16"/>
              </w:rPr>
              <w:t>2020--2021</w:t>
            </w:r>
          </w:p>
        </w:tc>
      </w:tr>
      <w:tr w:rsidR="00A01C13">
        <w:trPr>
          <w:trHeight w:val="39"/>
        </w:trPr>
        <w:tc>
          <w:tcPr>
            <w:tcW w:w="1969" w:type="dxa"/>
            <w:vMerge w:val="restart"/>
            <w:shd w:val="clear" w:color="000000" w:fill="DAEEF3"/>
            <w:vAlign w:val="center"/>
          </w:tcPr>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 xml:space="preserve">Adaptive Management </w:t>
            </w:r>
          </w:p>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and Plan Updates</w:t>
            </w:r>
          </w:p>
        </w:tc>
        <w:tc>
          <w:tcPr>
            <w:tcW w:w="6165" w:type="dxa"/>
            <w:vAlign w:val="center"/>
          </w:tcPr>
          <w:p w:rsidR="00A01C13" w:rsidRDefault="00120D66">
            <w:pPr>
              <w:keepNext/>
              <w:spacing w:after="0"/>
              <w:rPr>
                <w:rFonts w:eastAsia="Times New Roman" w:cstheme="minorHAnsi"/>
                <w:sz w:val="16"/>
                <w:szCs w:val="16"/>
              </w:rPr>
            </w:pPr>
            <w:r>
              <w:rPr>
                <w:rFonts w:eastAsia="Times New Roman" w:cstheme="minorHAnsi"/>
                <w:sz w:val="16"/>
                <w:szCs w:val="16"/>
              </w:rPr>
              <w:t>Establish working group comprised of stakeholders and other i</w:t>
            </w:r>
            <w:r>
              <w:rPr>
                <w:rFonts w:eastAsia="Times New Roman" w:cstheme="minorHAnsi"/>
                <w:sz w:val="16"/>
                <w:szCs w:val="16"/>
              </w:rPr>
              <w:t xml:space="preserve">nterested parties to implement recommendations and track progress. Meet at least twice per year. </w:t>
            </w:r>
          </w:p>
        </w:tc>
        <w:tc>
          <w:tcPr>
            <w:tcW w:w="968" w:type="dxa"/>
          </w:tcPr>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967" w:type="dxa"/>
            <w:vAlign w:val="center"/>
          </w:tcPr>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2020</w:t>
            </w:r>
          </w:p>
        </w:tc>
      </w:tr>
      <w:tr w:rsidR="00A01C13">
        <w:trPr>
          <w:trHeight w:val="39"/>
        </w:trPr>
        <w:tc>
          <w:tcPr>
            <w:tcW w:w="1969" w:type="dxa"/>
            <w:vMerge/>
            <w:shd w:val="clear" w:color="000000" w:fill="DAEEF3"/>
            <w:vAlign w:val="center"/>
            <w:hideMark/>
          </w:tcPr>
          <w:p w:rsidR="00A01C13" w:rsidRDefault="00A01C13">
            <w:pPr>
              <w:keepNext/>
              <w:spacing w:after="0"/>
              <w:jc w:val="center"/>
              <w:rPr>
                <w:rFonts w:eastAsia="Times New Roman" w:cstheme="minorHAnsi"/>
                <w:color w:val="000000"/>
                <w:sz w:val="16"/>
                <w:szCs w:val="16"/>
              </w:rPr>
            </w:pPr>
          </w:p>
        </w:tc>
        <w:tc>
          <w:tcPr>
            <w:tcW w:w="6165" w:type="dxa"/>
            <w:vAlign w:val="center"/>
            <w:hideMark/>
          </w:tcPr>
          <w:p w:rsidR="00A01C13" w:rsidRDefault="00120D66">
            <w:pPr>
              <w:keepNext/>
              <w:spacing w:after="0"/>
              <w:rPr>
                <w:rFonts w:eastAsia="Times New Roman" w:cstheme="minorHAnsi"/>
                <w:color w:val="000000"/>
                <w:sz w:val="16"/>
                <w:szCs w:val="16"/>
              </w:rPr>
            </w:pPr>
            <w:r>
              <w:rPr>
                <w:rFonts w:eastAsia="Times New Roman" w:cstheme="minorHAnsi"/>
                <w:color w:val="000000"/>
                <w:sz w:val="16"/>
                <w:szCs w:val="16"/>
              </w:rPr>
              <w:t>Re-evaluate Watershed Based Plan at least once every three (3) years and adjust, as needed, based on ongoing efforts (e.g., based on monitoring results, 319 funding, etc.). – Next update, December 2022</w:t>
            </w:r>
          </w:p>
        </w:tc>
        <w:tc>
          <w:tcPr>
            <w:tcW w:w="968" w:type="dxa"/>
          </w:tcPr>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967" w:type="dxa"/>
            <w:vAlign w:val="center"/>
            <w:hideMark/>
          </w:tcPr>
          <w:p w:rsidR="00A01C13" w:rsidRDefault="00120D66">
            <w:pPr>
              <w:keepNext/>
              <w:spacing w:after="0"/>
              <w:jc w:val="center"/>
              <w:rPr>
                <w:rFonts w:eastAsia="Times New Roman" w:cstheme="minorHAnsi"/>
                <w:color w:val="000000"/>
                <w:sz w:val="16"/>
                <w:szCs w:val="16"/>
              </w:rPr>
            </w:pPr>
            <w:r>
              <w:rPr>
                <w:rFonts w:eastAsia="Times New Roman" w:cstheme="minorHAnsi"/>
                <w:color w:val="000000"/>
                <w:sz w:val="16"/>
                <w:szCs w:val="16"/>
              </w:rPr>
              <w:t xml:space="preserve"> 2022</w:t>
            </w:r>
          </w:p>
        </w:tc>
      </w:tr>
      <w:tr w:rsidR="00A01C13">
        <w:trPr>
          <w:trHeight w:val="39"/>
        </w:trPr>
        <w:tc>
          <w:tcPr>
            <w:tcW w:w="1969" w:type="dxa"/>
            <w:vMerge/>
            <w:shd w:val="clear" w:color="000000" w:fill="DAEEF3"/>
            <w:vAlign w:val="center"/>
          </w:tcPr>
          <w:p w:rsidR="00A01C13" w:rsidRDefault="00A01C13">
            <w:pPr>
              <w:keepNext/>
              <w:spacing w:after="0"/>
              <w:jc w:val="center"/>
              <w:rPr>
                <w:rFonts w:eastAsia="Times New Roman" w:cstheme="minorHAnsi"/>
                <w:color w:val="000000"/>
                <w:sz w:val="16"/>
                <w:szCs w:val="16"/>
              </w:rPr>
            </w:pPr>
          </w:p>
        </w:tc>
        <w:tc>
          <w:tcPr>
            <w:tcW w:w="6165" w:type="dxa"/>
            <w:shd w:val="clear" w:color="auto" w:fill="EAF1DD"/>
            <w:vAlign w:val="center"/>
          </w:tcPr>
          <w:p w:rsidR="00A01C13" w:rsidRDefault="00120D66">
            <w:pPr>
              <w:keepNext/>
              <w:spacing w:after="0"/>
              <w:rPr>
                <w:rFonts w:eastAsia="Times New Roman" w:cstheme="minorHAnsi"/>
                <w:b/>
                <w:color w:val="000000"/>
                <w:sz w:val="16"/>
                <w:szCs w:val="16"/>
              </w:rPr>
            </w:pPr>
            <w:r>
              <w:rPr>
                <w:rFonts w:eastAsia="Times New Roman" w:cstheme="minorHAnsi"/>
                <w:b/>
                <w:color w:val="000000"/>
                <w:sz w:val="16"/>
                <w:szCs w:val="16"/>
              </w:rPr>
              <w:t>Reach interim goal to reduce land-based phosphorus by 15% (1,174 lbs/yr)</w:t>
            </w:r>
          </w:p>
        </w:tc>
        <w:tc>
          <w:tcPr>
            <w:tcW w:w="968" w:type="dxa"/>
            <w:shd w:val="clear" w:color="auto" w:fill="EAF1DD"/>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vAlign w:val="center"/>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2024</w:t>
            </w:r>
          </w:p>
        </w:tc>
      </w:tr>
      <w:tr w:rsidR="00A01C13">
        <w:trPr>
          <w:trHeight w:val="39"/>
        </w:trPr>
        <w:tc>
          <w:tcPr>
            <w:tcW w:w="1969" w:type="dxa"/>
            <w:vMerge/>
            <w:shd w:val="clear" w:color="000000" w:fill="DAEEF3"/>
            <w:vAlign w:val="center"/>
          </w:tcPr>
          <w:p w:rsidR="00A01C13" w:rsidRDefault="00A01C13">
            <w:pPr>
              <w:keepNext/>
              <w:spacing w:after="0"/>
              <w:jc w:val="center"/>
              <w:rPr>
                <w:rFonts w:eastAsia="Times New Roman" w:cstheme="minorHAnsi"/>
                <w:color w:val="000000"/>
                <w:sz w:val="16"/>
                <w:szCs w:val="16"/>
              </w:rPr>
            </w:pPr>
          </w:p>
        </w:tc>
        <w:tc>
          <w:tcPr>
            <w:tcW w:w="6165" w:type="dxa"/>
            <w:shd w:val="clear" w:color="auto" w:fill="EAF1DD"/>
            <w:vAlign w:val="center"/>
          </w:tcPr>
          <w:p w:rsidR="00A01C13" w:rsidRDefault="00120D66">
            <w:pPr>
              <w:keepNext/>
              <w:spacing w:after="0"/>
              <w:rPr>
                <w:rFonts w:eastAsia="Times New Roman" w:cstheme="minorHAnsi"/>
                <w:b/>
                <w:color w:val="000000"/>
                <w:sz w:val="16"/>
                <w:szCs w:val="16"/>
              </w:rPr>
            </w:pPr>
            <w:r>
              <w:rPr>
                <w:rFonts w:eastAsia="Times New Roman" w:cstheme="minorHAnsi"/>
                <w:b/>
                <w:color w:val="000000"/>
                <w:sz w:val="16"/>
                <w:szCs w:val="16"/>
              </w:rPr>
              <w:t>Reach interim goal to reduce the geometric mean concentration of E. coli by 50%</w:t>
            </w:r>
          </w:p>
        </w:tc>
        <w:tc>
          <w:tcPr>
            <w:tcW w:w="968" w:type="dxa"/>
            <w:shd w:val="clear" w:color="auto" w:fill="EAF1DD"/>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vAlign w:val="center"/>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2029</w:t>
            </w:r>
          </w:p>
        </w:tc>
      </w:tr>
      <w:tr w:rsidR="00A01C13">
        <w:trPr>
          <w:trHeight w:val="39"/>
        </w:trPr>
        <w:tc>
          <w:tcPr>
            <w:tcW w:w="1969" w:type="dxa"/>
            <w:vMerge/>
            <w:shd w:val="clear" w:color="000000" w:fill="DAEEF3"/>
            <w:vAlign w:val="center"/>
          </w:tcPr>
          <w:p w:rsidR="00A01C13" w:rsidRDefault="00A01C13">
            <w:pPr>
              <w:keepNext/>
              <w:spacing w:after="0"/>
              <w:jc w:val="center"/>
              <w:rPr>
                <w:rFonts w:eastAsia="Times New Roman" w:cstheme="minorHAnsi"/>
                <w:color w:val="000000"/>
                <w:sz w:val="16"/>
                <w:szCs w:val="16"/>
              </w:rPr>
            </w:pPr>
          </w:p>
        </w:tc>
        <w:tc>
          <w:tcPr>
            <w:tcW w:w="6165" w:type="dxa"/>
            <w:shd w:val="clear" w:color="auto" w:fill="EAF1DD"/>
            <w:vAlign w:val="center"/>
          </w:tcPr>
          <w:p w:rsidR="00A01C13" w:rsidRDefault="00120D66">
            <w:pPr>
              <w:keepNext/>
              <w:spacing w:after="0"/>
              <w:rPr>
                <w:rFonts w:eastAsia="Times New Roman" w:cstheme="minorHAnsi"/>
                <w:b/>
                <w:color w:val="000000"/>
                <w:sz w:val="16"/>
                <w:szCs w:val="16"/>
              </w:rPr>
            </w:pPr>
            <w:r>
              <w:rPr>
                <w:rFonts w:eastAsia="Times New Roman" w:cstheme="minorHAnsi"/>
                <w:b/>
                <w:color w:val="000000"/>
                <w:sz w:val="16"/>
                <w:szCs w:val="16"/>
              </w:rPr>
              <w:t>Establish additional long-term reduction goal(s) from baseline monitoring results, if needed</w:t>
            </w:r>
          </w:p>
        </w:tc>
        <w:tc>
          <w:tcPr>
            <w:tcW w:w="968" w:type="dxa"/>
            <w:shd w:val="clear" w:color="auto" w:fill="EAF1DD"/>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vAlign w:val="center"/>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2024</w:t>
            </w:r>
          </w:p>
        </w:tc>
      </w:tr>
      <w:tr w:rsidR="00A01C13">
        <w:trPr>
          <w:trHeight w:val="39"/>
        </w:trPr>
        <w:tc>
          <w:tcPr>
            <w:tcW w:w="1969" w:type="dxa"/>
            <w:vMerge/>
            <w:shd w:val="clear" w:color="000000" w:fill="DAEEF3"/>
            <w:vAlign w:val="center"/>
          </w:tcPr>
          <w:p w:rsidR="00A01C13" w:rsidRDefault="00A01C13">
            <w:pPr>
              <w:keepNext/>
              <w:spacing w:after="0"/>
              <w:jc w:val="center"/>
              <w:rPr>
                <w:rFonts w:eastAsia="Times New Roman" w:cstheme="minorHAnsi"/>
                <w:color w:val="000000"/>
                <w:sz w:val="16"/>
                <w:szCs w:val="16"/>
              </w:rPr>
            </w:pPr>
          </w:p>
        </w:tc>
        <w:tc>
          <w:tcPr>
            <w:tcW w:w="6165" w:type="dxa"/>
            <w:shd w:val="clear" w:color="auto" w:fill="EAF1DD"/>
            <w:vAlign w:val="center"/>
          </w:tcPr>
          <w:p w:rsidR="00A01C13" w:rsidRDefault="00120D66">
            <w:pPr>
              <w:keepNext/>
              <w:spacing w:after="0"/>
              <w:rPr>
                <w:rFonts w:eastAsia="Times New Roman" w:cstheme="minorHAnsi"/>
                <w:b/>
                <w:color w:val="000000"/>
                <w:sz w:val="16"/>
                <w:szCs w:val="16"/>
              </w:rPr>
            </w:pPr>
            <w:r>
              <w:rPr>
                <w:rFonts w:eastAsia="Times New Roman" w:cstheme="minorHAnsi"/>
                <w:b/>
                <w:color w:val="000000"/>
                <w:sz w:val="16"/>
                <w:szCs w:val="16"/>
              </w:rPr>
              <w:t xml:space="preserve">Reach long-term phosphorus and E. coli load reduction goals </w:t>
            </w:r>
          </w:p>
        </w:tc>
        <w:tc>
          <w:tcPr>
            <w:tcW w:w="968" w:type="dxa"/>
            <w:shd w:val="clear" w:color="auto" w:fill="EAF1DD"/>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vAlign w:val="center"/>
          </w:tcPr>
          <w:p w:rsidR="00A01C13" w:rsidRDefault="00120D66">
            <w:pPr>
              <w:keepNext/>
              <w:spacing w:after="0"/>
              <w:jc w:val="center"/>
              <w:rPr>
                <w:rFonts w:eastAsia="Times New Roman" w:cstheme="minorHAnsi"/>
                <w:b/>
                <w:color w:val="000000"/>
                <w:sz w:val="16"/>
                <w:szCs w:val="16"/>
              </w:rPr>
            </w:pPr>
            <w:r>
              <w:rPr>
                <w:rFonts w:eastAsia="Times New Roman" w:cstheme="minorHAnsi"/>
                <w:b/>
                <w:color w:val="000000"/>
                <w:sz w:val="16"/>
                <w:szCs w:val="16"/>
              </w:rPr>
              <w:t>2034</w:t>
            </w:r>
          </w:p>
        </w:tc>
      </w:tr>
    </w:tbl>
    <w:p w:rsidR="00A01C13" w:rsidRDefault="00A01C13">
      <w:pPr>
        <w:rPr>
          <w:rFonts w:eastAsia="Times New Roman" w:cs="Times New Roman"/>
        </w:rPr>
      </w:pPr>
      <w:bookmarkStart w:id="101" w:name="ELEMHI_HEADER"/>
      <w:bookmarkEnd w:id="100"/>
    </w:p>
    <w:p w:rsidR="00A01C13" w:rsidRDefault="00A01C13">
      <w:pPr>
        <w:spacing w:after="120"/>
        <w:jc w:val="center"/>
        <w:rPr>
          <w:rFonts w:ascii="Calibri" w:hAnsi="Calibri"/>
          <w:b/>
          <w:bCs/>
          <w:color w:val="000000"/>
          <w:szCs w:val="18"/>
          <w:shd w:val="clear" w:color="auto" w:fill="FFFFFF"/>
        </w:rPr>
      </w:pPr>
    </w:p>
    <w:p w:rsidR="00A01C13" w:rsidRDefault="00A01C13">
      <w:pPr>
        <w:spacing w:after="120"/>
        <w:jc w:val="center"/>
        <w:rPr>
          <w:rFonts w:ascii="Calibri" w:hAnsi="Calibri"/>
          <w:b/>
          <w:bCs/>
          <w:color w:val="000000"/>
          <w:szCs w:val="18"/>
          <w:shd w:val="clear" w:color="auto" w:fill="FFFFFF"/>
        </w:rPr>
      </w:pPr>
    </w:p>
    <w:p w:rsidR="00A01C13" w:rsidRDefault="00120D66">
      <w:pPr>
        <w:pStyle w:val="Heading1"/>
        <w:rPr>
          <w:rFonts w:eastAsia="Times New Roman" w:cs="Times New Roman"/>
        </w:rPr>
      </w:pPr>
      <w:bookmarkStart w:id="102" w:name="_Toc32483822"/>
      <w:r>
        <w:rPr>
          <w:rFonts w:eastAsia="Times New Roman" w:cs="Times New Roman"/>
        </w:rPr>
        <w:t xml:space="preserve">Elements H &amp; I: </w:t>
      </w:r>
      <w:r>
        <w:rPr>
          <w:shd w:val="clear" w:color="auto" w:fill="FFFFFF"/>
        </w:rPr>
        <w:t>Progress Evaluation Criteria and Monitoring</w:t>
      </w:r>
      <w:bookmarkEnd w:id="101"/>
      <w:bookmarkEnd w:id="102"/>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A01C13">
        <w:trPr>
          <w:jc w:val="center"/>
        </w:trPr>
        <w:tc>
          <w:tcPr>
            <w:tcW w:w="7560" w:type="dxa"/>
            <w:vAlign w:val="center"/>
          </w:tcPr>
          <w:p w:rsidR="00A01C13" w:rsidRDefault="00120D66">
            <w:pPr>
              <w:jc w:val="center"/>
            </w:pPr>
            <w:r>
              <w:rPr>
                <w:noProof/>
              </w:rPr>
              <w:drawing>
                <wp:inline distT="0" distB="0" distL="0" distR="0">
                  <wp:extent cx="4791710" cy="2589470"/>
                  <wp:effectExtent l="0" t="0" r="0" b="1905"/>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4791710" cy="2589470"/>
                          </a:xfrm>
                          <a:prstGeom prst="rect">
                            <a:avLst/>
                          </a:prstGeom>
                        </pic:spPr>
                      </pic:pic>
                    </a:graphicData>
                  </a:graphic>
                </wp:inline>
              </w:drawing>
            </w:r>
          </w:p>
        </w:tc>
        <w:tc>
          <w:tcPr>
            <w:tcW w:w="2520" w:type="dxa"/>
            <w:vAlign w:val="center"/>
          </w:tcPr>
          <w:p w:rsidR="00A01C13" w:rsidRDefault="00120D66">
            <w:pPr>
              <w:jc w:val="center"/>
            </w:pPr>
            <w:r>
              <w:rPr>
                <w:noProof/>
              </w:rPr>
              <w:drawing>
                <wp:inline distT="0" distB="0" distL="0" distR="0">
                  <wp:extent cx="1441093" cy="2084832"/>
                  <wp:effectExtent l="0" t="0" r="6985" b="0"/>
                  <wp:docPr id="37" name="Picture 37"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1441093" cy="2084832"/>
                          </a:xfrm>
                          <a:prstGeom prst="rect">
                            <a:avLst/>
                          </a:prstGeom>
                        </pic:spPr>
                      </pic:pic>
                    </a:graphicData>
                  </a:graphic>
                </wp:inline>
              </w:drawing>
            </w:r>
          </w:p>
        </w:tc>
      </w:tr>
    </w:tbl>
    <w:p w:rsidR="00A01C13" w:rsidRDefault="00A01C13">
      <w:pPr>
        <w:spacing w:after="0"/>
      </w:pPr>
    </w:p>
    <w:p w:rsidR="00A01C13" w:rsidRDefault="00120D66">
      <w:pPr>
        <w:rPr>
          <w:b/>
          <w:shd w:val="clear" w:color="auto" w:fill="FFFFFF"/>
        </w:rPr>
      </w:pPr>
      <w:r>
        <w:rPr>
          <w:shd w:val="clear" w:color="auto" w:fill="FFFFFF"/>
        </w:rPr>
        <w:t xml:space="preserve">The water quality target concentration(s) is presented under </w:t>
      </w:r>
      <w:r>
        <w:rPr>
          <w:b/>
          <w:shd w:val="clear" w:color="auto" w:fill="FFFFFF"/>
        </w:rPr>
        <w:t>Element A</w:t>
      </w:r>
      <w:r>
        <w:rPr>
          <w:shd w:val="clear" w:color="auto" w:fill="FFFFFF"/>
        </w:rPr>
        <w:t xml:space="preserve"> of this plan. To achieve this target concentration, the annual loading must be reduced to the amount described in </w:t>
      </w:r>
      <w:r>
        <w:rPr>
          <w:b/>
          <w:shd w:val="clear" w:color="auto" w:fill="FFFFFF"/>
        </w:rPr>
        <w:t>Element B</w:t>
      </w:r>
      <w:r>
        <w:rPr>
          <w:shd w:val="clear" w:color="auto" w:fill="FFFFFF"/>
        </w:rPr>
        <w:t xml:space="preserve">. </w:t>
      </w:r>
      <w:r>
        <w:rPr>
          <w:b/>
          <w:shd w:val="clear" w:color="auto" w:fill="FFFFFF"/>
        </w:rPr>
        <w:t>Element C</w:t>
      </w:r>
      <w:r>
        <w:rPr>
          <w:shd w:val="clear" w:color="auto" w:fill="FFFFFF"/>
        </w:rPr>
        <w:t xml:space="preserve"> of this plan describes the various management meas</w:t>
      </w:r>
      <w:r>
        <w:rPr>
          <w:shd w:val="clear" w:color="auto" w:fill="FFFFFF"/>
        </w:rPr>
        <w:t xml:space="preserve">ures that will be implemented to achieve this targeted load reduction. The evaluation criteria and monitoring program described will be used to measure the effectiveness of the proposed management measures (described in </w:t>
      </w:r>
      <w:r>
        <w:rPr>
          <w:b/>
          <w:shd w:val="clear" w:color="auto" w:fill="FFFFFF"/>
        </w:rPr>
        <w:t>Element C</w:t>
      </w:r>
      <w:r>
        <w:rPr>
          <w:shd w:val="clear" w:color="auto" w:fill="FFFFFF"/>
        </w:rPr>
        <w:t>) in improving the water qu</w:t>
      </w:r>
      <w:r>
        <w:rPr>
          <w:shd w:val="clear" w:color="auto" w:fill="FFFFFF"/>
        </w:rPr>
        <w:t>ality of the Fort River.</w:t>
      </w:r>
    </w:p>
    <w:p w:rsidR="00A01C13" w:rsidRDefault="00120D66">
      <w:pPr>
        <w:pStyle w:val="Heading2"/>
        <w:rPr>
          <w:shd w:val="clear" w:color="auto" w:fill="FFFFFF"/>
        </w:rPr>
      </w:pPr>
      <w:bookmarkStart w:id="103" w:name="_Toc32483823"/>
      <w:r>
        <w:rPr>
          <w:shd w:val="clear" w:color="auto" w:fill="FFFFFF"/>
        </w:rPr>
        <w:t>Indirect Indicators of Load Reduction</w:t>
      </w:r>
      <w:bookmarkEnd w:id="103"/>
    </w:p>
    <w:p w:rsidR="00A01C13" w:rsidRDefault="00120D66">
      <w:pPr>
        <w:pStyle w:val="Heading3"/>
      </w:pPr>
      <w:r>
        <w:t>Non-Structural BMPs</w:t>
      </w:r>
    </w:p>
    <w:p w:rsidR="00A01C13" w:rsidRDefault="00120D66">
      <w:pPr>
        <w:rPr>
          <w:rFonts w:eastAsia="Times New Roman" w:cs="Times New Roman"/>
        </w:rPr>
      </w:pPr>
      <w:r>
        <w:rPr>
          <w:shd w:val="clear" w:color="auto" w:fill="FFFFFF"/>
        </w:rPr>
        <w:t>Potential load reductions from non-structural BMPs (i.e., street sweeping and catch basin cleaning) can be estimated from indirect indicators, such as the number of miles of</w:t>
      </w:r>
      <w:r>
        <w:rPr>
          <w:shd w:val="clear" w:color="auto" w:fill="FFFFFF"/>
        </w:rPr>
        <w:t xml:space="preserve"> streets swept or the number of catch basins cleaned. Appendix F of the 2016 Massachusetts Small MS4 General Permit provides specific guidance for calculating phosphorus removal from these practices. As indicated by </w:t>
      </w:r>
      <w:r>
        <w:rPr>
          <w:b/>
          <w:shd w:val="clear" w:color="auto" w:fill="FFFFFF"/>
        </w:rPr>
        <w:t>Element C</w:t>
      </w:r>
      <w:r>
        <w:rPr>
          <w:shd w:val="clear" w:color="auto" w:fill="FFFFFF"/>
        </w:rPr>
        <w:t>, it is recommended that potent</w:t>
      </w:r>
      <w:r>
        <w:rPr>
          <w:shd w:val="clear" w:color="auto" w:fill="FFFFFF"/>
        </w:rPr>
        <w:t xml:space="preserve">ial phosphorus removal from these ongoing actives be estimated. </w:t>
      </w:r>
      <w:r>
        <w:rPr>
          <w:rFonts w:eastAsia="Times New Roman" w:cs="Times New Roman"/>
        </w:rPr>
        <w:t>Next, it is recommended that ongoing activities be evaluated to see if potential improvements can be implemented to achieve higher pollutant load reductions such as increased frequency or impr</w:t>
      </w:r>
      <w:r>
        <w:rPr>
          <w:rFonts w:eastAsia="Times New Roman" w:cs="Times New Roman"/>
        </w:rPr>
        <w:t xml:space="preserve">oved technology.  </w:t>
      </w:r>
    </w:p>
    <w:p w:rsidR="00A01C13" w:rsidRDefault="00120D66">
      <w:pPr>
        <w:rPr>
          <w:rFonts w:eastAsia="Times New Roman" w:cs="Times New Roman"/>
        </w:rPr>
      </w:pPr>
      <w:r>
        <w:rPr>
          <w:rFonts w:eastAsia="Times New Roman" w:cs="Times New Roman"/>
        </w:rPr>
        <w:t xml:space="preserve">The Town of Amherst currently performs street sweeping and catch basin cleaning, in addition to other non-structural BMPs. The Town organized a town-wide clean-up day, which engaged watershed residents.  The Town discontinued the use of </w:t>
      </w:r>
      <w:r>
        <w:rPr>
          <w:rFonts w:eastAsia="Times New Roman" w:cs="Times New Roman"/>
        </w:rPr>
        <w:t>sand for icy road conditions, which decreased total suspended solids in street catch basins.  The Town of Amherst is developing multiple programs to address water quality, including erosion and sediment control standards for construction projects, and post</w:t>
      </w:r>
      <w:r>
        <w:rPr>
          <w:rFonts w:eastAsia="Times New Roman" w:cs="Times New Roman"/>
        </w:rPr>
        <w:t>-construction water quality requirements.</w:t>
      </w:r>
    </w:p>
    <w:p w:rsidR="00A01C13" w:rsidRDefault="00120D66">
      <w:pPr>
        <w:rPr>
          <w:shd w:val="clear" w:color="auto" w:fill="FFFFFF"/>
        </w:rPr>
      </w:pPr>
      <w:r>
        <w:rPr>
          <w:shd w:val="clear" w:color="auto" w:fill="FFFFFF"/>
        </w:rPr>
        <w:t xml:space="preserve">Phosphorus load reductions can be estimated in accordance with Appendix F of the 2016 Massachusetts Small MS4 General Permit as summarized by </w:t>
      </w:r>
      <w:r>
        <w:rPr>
          <w:b/>
          <w:shd w:val="clear" w:color="auto" w:fill="FFFFFF"/>
        </w:rPr>
        <w:t>Figure HI-1 and HI-2</w:t>
      </w:r>
      <w:r>
        <w:rPr>
          <w:shd w:val="clear" w:color="auto" w:fill="FFFFFF"/>
        </w:rPr>
        <w:t xml:space="preserve">. </w:t>
      </w:r>
    </w:p>
    <w:p w:rsidR="00A01C13" w:rsidRDefault="00120D66">
      <w:pPr>
        <w:jc w:val="center"/>
        <w:rPr>
          <w:rFonts w:ascii="Calibri" w:hAnsi="Calibri"/>
          <w:color w:val="000000"/>
          <w:szCs w:val="20"/>
          <w:shd w:val="clear" w:color="auto" w:fill="FFFFFF"/>
        </w:rPr>
      </w:pPr>
      <w:r>
        <w:rPr>
          <w:noProof/>
        </w:rPr>
        <w:lastRenderedPageBreak/>
        <w:drawing>
          <wp:inline distT="0" distB="0" distL="0" distR="0">
            <wp:extent cx="4343400" cy="4624786"/>
            <wp:effectExtent l="19050" t="19050" r="15875" b="2667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tretch>
                      <a:fillRect/>
                    </a:stretch>
                  </pic:blipFill>
                  <pic:spPr bwMode="auto">
                    <a:xfrm>
                      <a:off x="0" y="0"/>
                      <a:ext cx="4343400" cy="4624786"/>
                    </a:xfrm>
                    <a:prstGeom prst="rect">
                      <a:avLst/>
                    </a:prstGeom>
                  </pic:spPr>
                </pic:pic>
              </a:graphicData>
            </a:graphic>
          </wp:inline>
        </w:drawing>
      </w:r>
    </w:p>
    <w:p w:rsidR="00A01C13" w:rsidRDefault="00120D66">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Figure HI-1. Street Sweeping Calculation Method</w:t>
      </w:r>
      <w:r>
        <w:rPr>
          <w:rFonts w:ascii="Calibri" w:hAnsi="Calibri"/>
          <w:b/>
          <w:color w:val="000000"/>
          <w:szCs w:val="20"/>
          <w:shd w:val="clear" w:color="auto" w:fill="FFFFFF"/>
        </w:rPr>
        <w:t>ology</w:t>
      </w:r>
    </w:p>
    <w:p w:rsidR="00A01C13" w:rsidRDefault="00120D66">
      <w:pPr>
        <w:jc w:val="center"/>
        <w:rPr>
          <w:rFonts w:ascii="Calibri" w:hAnsi="Calibri"/>
          <w:b/>
          <w:color w:val="000000"/>
          <w:szCs w:val="20"/>
          <w:shd w:val="clear" w:color="auto" w:fill="FFFFFF"/>
        </w:rPr>
      </w:pPr>
      <w:r>
        <w:rPr>
          <w:noProof/>
        </w:rPr>
        <w:drawing>
          <wp:inline distT="0" distB="0" distL="0" distR="0">
            <wp:extent cx="4226368" cy="2226946"/>
            <wp:effectExtent l="19050" t="19050" r="22225" b="20955"/>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tretch>
                      <a:fillRect/>
                    </a:stretch>
                  </pic:blipFill>
                  <pic:spPr bwMode="auto">
                    <a:xfrm>
                      <a:off x="0" y="0"/>
                      <a:ext cx="4226368" cy="2226946"/>
                    </a:xfrm>
                    <a:prstGeom prst="rect">
                      <a:avLst/>
                    </a:prstGeom>
                  </pic:spPr>
                </pic:pic>
              </a:graphicData>
            </a:graphic>
          </wp:inline>
        </w:drawing>
      </w:r>
    </w:p>
    <w:p w:rsidR="00A01C13" w:rsidRDefault="00120D66">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Figure HI-2. Catch Basin Cleaning Calculation Methodology</w:t>
      </w:r>
    </w:p>
    <w:p w:rsidR="00A01C13" w:rsidRDefault="00A01C13">
      <w:pPr>
        <w:jc w:val="center"/>
        <w:rPr>
          <w:rFonts w:ascii="Calibri" w:hAnsi="Calibri"/>
          <w:b/>
          <w:color w:val="000000"/>
          <w:szCs w:val="20"/>
          <w:shd w:val="clear" w:color="auto" w:fill="FFFFFF"/>
        </w:rPr>
      </w:pPr>
    </w:p>
    <w:p w:rsidR="00A01C13" w:rsidRDefault="00120D66">
      <w:pPr>
        <w:pStyle w:val="Heading2"/>
        <w:spacing w:after="80"/>
        <w:rPr>
          <w:shd w:val="clear" w:color="auto" w:fill="FFFFFF"/>
        </w:rPr>
      </w:pPr>
      <w:bookmarkStart w:id="104" w:name="_Toc32483824"/>
      <w:r>
        <w:rPr>
          <w:shd w:val="clear" w:color="auto" w:fill="FFFFFF"/>
        </w:rPr>
        <w:lastRenderedPageBreak/>
        <w:t>Project-Specific Indicators</w:t>
      </w:r>
      <w:bookmarkEnd w:id="104"/>
    </w:p>
    <w:p w:rsidR="00A01C13" w:rsidRDefault="00120D66">
      <w:pPr>
        <w:pStyle w:val="Heading3"/>
      </w:pPr>
      <w:r>
        <w:t>Moonlit Farm</w:t>
      </w:r>
    </w:p>
    <w:p w:rsidR="00A01C13" w:rsidRDefault="00120D66">
      <w:pPr>
        <w:spacing w:after="80"/>
        <w:rPr>
          <w:shd w:val="clear" w:color="auto" w:fill="FFFFFF"/>
        </w:rPr>
      </w:pPr>
      <w:r>
        <w:rPr>
          <w:shd w:val="clear" w:color="auto" w:fill="FFFFFF"/>
        </w:rPr>
        <w:t>The implemented BMPs at Moonlit Farm will be evaluated through a) continuous oversight with recommendation from technical guidance committee b) photos and videos taken before and after each specific task implementation, and c) Quantities of N, P, pathogens</w:t>
      </w:r>
      <w:r>
        <w:rPr>
          <w:shd w:val="clear" w:color="auto" w:fill="FFFFFF"/>
        </w:rPr>
        <w:t xml:space="preserve"> will be estimated for each implemented BMPs, using NRCS guidance. </w:t>
      </w:r>
    </w:p>
    <w:p w:rsidR="00A01C13" w:rsidRDefault="00120D66">
      <w:pPr>
        <w:pStyle w:val="Heading3"/>
        <w:rPr>
          <w:shd w:val="clear" w:color="auto" w:fill="FFFFFF"/>
        </w:rPr>
      </w:pPr>
      <w:r>
        <w:rPr>
          <w:shd w:val="clear" w:color="auto" w:fill="FFFFFF"/>
        </w:rPr>
        <w:t>Fearing Brook Floodplain Creation Project</w:t>
      </w:r>
    </w:p>
    <w:p w:rsidR="00A01C13" w:rsidRDefault="00120D66">
      <w:pPr>
        <w:spacing w:after="80"/>
        <w:rPr>
          <w:shd w:val="clear" w:color="auto" w:fill="FFFFFF"/>
        </w:rPr>
      </w:pPr>
      <w:r>
        <w:rPr>
          <w:shd w:val="clear" w:color="auto" w:fill="FFFFFF"/>
        </w:rPr>
        <w:t xml:space="preserve">Upon completion of the Fearing Brook Floodplain Creation Project, the Town of Amherst will inspect the area following rain events to ascertain if </w:t>
      </w:r>
      <w:r>
        <w:rPr>
          <w:shd w:val="clear" w:color="auto" w:fill="FFFFFF"/>
        </w:rPr>
        <w:t>the stream is fully and easily accessing the recreated floodplain.  It will be assumed if the floodplain reconnection is experiencing frequent inundation during rain events/snow melt that the predicted pollutant removals are being achieved.</w:t>
      </w:r>
    </w:p>
    <w:p w:rsidR="00A01C13" w:rsidRDefault="00120D66">
      <w:pPr>
        <w:pStyle w:val="Heading3"/>
      </w:pPr>
      <w:r>
        <w:t>Town of Amherst</w:t>
      </w:r>
      <w:r>
        <w:t xml:space="preserve"> Stormwater Management Plan (SWMP) Implementation:</w:t>
      </w:r>
    </w:p>
    <w:p w:rsidR="00A01C13" w:rsidRDefault="00120D66">
      <w:pPr>
        <w:spacing w:after="80"/>
        <w:rPr>
          <w:shd w:val="clear" w:color="auto" w:fill="FFFFFF"/>
        </w:rPr>
      </w:pPr>
      <w:r>
        <w:rPr>
          <w:shd w:val="clear" w:color="auto" w:fill="FFFFFF"/>
        </w:rPr>
        <w:t>On-going efforts by the Town of Amherst during implementation of their Stormwater Management Program (SWMP) will be tracked in annual reports that are posted on the Town’s dedicated Stormwater Management w</w:t>
      </w:r>
      <w:r>
        <w:rPr>
          <w:shd w:val="clear" w:color="auto" w:fill="FFFFFF"/>
        </w:rPr>
        <w:t>ebpage.  The Town of Amherst is currently developing additional stormwater ordinances for new developments which will require the use of green infrastructure. As part of the SWMP, the Town of Amherst will identify new or retrofit opportunities for green in</w:t>
      </w:r>
      <w:r>
        <w:rPr>
          <w:shd w:val="clear" w:color="auto" w:fill="FFFFFF"/>
        </w:rPr>
        <w:t xml:space="preserve">frastructure and will install at least one BMP as a demonstration project to remove nitrogen. </w:t>
      </w:r>
    </w:p>
    <w:p w:rsidR="00A01C13" w:rsidRDefault="00120D66">
      <w:pPr>
        <w:pStyle w:val="Heading2"/>
        <w:spacing w:after="80"/>
        <w:rPr>
          <w:shd w:val="clear" w:color="auto" w:fill="FFFFFF"/>
        </w:rPr>
      </w:pPr>
      <w:bookmarkStart w:id="105" w:name="_Toc32483825"/>
      <w:r>
        <w:rPr>
          <w:shd w:val="clear" w:color="auto" w:fill="FFFFFF"/>
        </w:rPr>
        <w:t>TMDL Criteria</w:t>
      </w:r>
      <w:bookmarkEnd w:id="105"/>
    </w:p>
    <w:p w:rsidR="00A01C13" w:rsidRDefault="00120D66">
      <w:pPr>
        <w:rPr>
          <w:shd w:val="clear" w:color="auto" w:fill="FFFFFF"/>
        </w:rPr>
      </w:pPr>
      <w:r>
        <w:rPr>
          <w:shd w:val="clear" w:color="auto" w:fill="FFFFFF"/>
        </w:rPr>
        <w:t>Fort River (MA34-27</w:t>
      </w:r>
      <w:r>
        <w:rPr>
          <w:shd w:val="clear" w:color="auto" w:fill="FFFFFF"/>
        </w:rPr>
        <w:t>) will be included in the upcoming “Massachusetts Statewide TMDL for Pathogen-Impaired Inland Freshwater Rivers” which is currently being drafted.</w:t>
      </w:r>
    </w:p>
    <w:p w:rsidR="00A01C13" w:rsidRDefault="00120D66">
      <w:pPr>
        <w:pStyle w:val="Heading2"/>
        <w:spacing w:after="80"/>
        <w:rPr>
          <w:shd w:val="clear" w:color="auto" w:fill="FFFFFF"/>
        </w:rPr>
      </w:pPr>
      <w:bookmarkStart w:id="106" w:name="_Toc32483826"/>
      <w:r>
        <w:rPr>
          <w:shd w:val="clear" w:color="auto" w:fill="FFFFFF"/>
        </w:rPr>
        <w:t>Direct Measurements</w:t>
      </w:r>
      <w:bookmarkEnd w:id="106"/>
    </w:p>
    <w:p w:rsidR="00A01C13" w:rsidRDefault="00120D66">
      <w:pPr>
        <w:rPr>
          <w:shd w:val="clear" w:color="auto" w:fill="FFFFFF"/>
        </w:rPr>
      </w:pPr>
      <w:r>
        <w:rPr>
          <w:shd w:val="clear" w:color="auto" w:fill="FFFFFF"/>
        </w:rPr>
        <w:t>Direct measurements are generally expected to be performed as described below. Prior to i</w:t>
      </w:r>
      <w:r>
        <w:rPr>
          <w:shd w:val="clear" w:color="auto" w:fill="FFFFFF"/>
        </w:rPr>
        <w:t>mplementing a direct measurement program, an abbreviated QAPP and/or Standard Operating Procedures (SOPs) will be established to flesh out details of the program and establish best practices for sample collection and analysis.  Water quality monitoring may</w:t>
      </w:r>
      <w:r>
        <w:rPr>
          <w:shd w:val="clear" w:color="auto" w:fill="FFFFFF"/>
        </w:rPr>
        <w:t xml:space="preserve"> be performed through a volunteer training program to save on costs in accordance with established practices for MassDEP’s </w:t>
      </w:r>
      <w:r>
        <w:rPr>
          <w:rStyle w:val="Hyperlink"/>
          <w:rFonts w:ascii="Calibri" w:eastAsiaTheme="majorEastAsia" w:hAnsi="Calibri" w:cstheme="majorBidi"/>
          <w:szCs w:val="20"/>
          <w:shd w:val="clear" w:color="auto" w:fill="FFFFFF"/>
        </w:rPr>
        <w:t>environmental monitoring for volunteers</w:t>
      </w:r>
      <w:r>
        <w:rPr>
          <w:shd w:val="clear" w:color="auto" w:fill="FFFFFF"/>
        </w:rPr>
        <w:t>.</w:t>
      </w:r>
    </w:p>
    <w:p w:rsidR="00A01C13" w:rsidRDefault="00120D66">
      <w:pPr>
        <w:pStyle w:val="Heading3"/>
      </w:pPr>
      <w:r>
        <w:t>River Sampling</w:t>
      </w:r>
    </w:p>
    <w:p w:rsidR="00A01C13" w:rsidRDefault="00120D66">
      <w:pPr>
        <w:spacing w:after="80"/>
        <w:rPr>
          <w:b/>
          <w:color w:val="78B832"/>
        </w:rPr>
      </w:pPr>
      <w:r>
        <w:rPr>
          <w:shd w:val="clear" w:color="auto" w:fill="FFFFFF"/>
        </w:rPr>
        <w:t>Sampling will be conducted approximately once per month from May—October to u</w:t>
      </w:r>
      <w:r>
        <w:rPr>
          <w:shd w:val="clear" w:color="auto" w:fill="FFFFFF"/>
        </w:rPr>
        <w:t>nderstand the water quality in Fort River Watershed, including determining sources for pollution and tracking achievements toward water quality goals, including analysis of E. coli, phosphorus, nitrogen, and turbidity. Additional parameters such as chlorop</w:t>
      </w:r>
      <w:r>
        <w:rPr>
          <w:shd w:val="clear" w:color="auto" w:fill="FFFFFF"/>
        </w:rPr>
        <w:t>hyll-a, dissolved oxygen, temperature, conductivity, pH, and flow rate could provide additional data for consideration.  If possible, obtain sampling of Fearing Brook and the unnamed tributary to Hop Brook (downstream of Moonlit Farm) to determine the impa</w:t>
      </w:r>
      <w:r>
        <w:rPr>
          <w:shd w:val="clear" w:color="auto" w:fill="FFFFFF"/>
        </w:rPr>
        <w:t>ct of proposed BMPs within the watershed.  Additional monitoring locations may be selected following installation of stormwater BMPs based on accessibility and representativeness and shall be appropriate to quantify water quality improvements in the waters</w:t>
      </w:r>
      <w:r>
        <w:rPr>
          <w:shd w:val="clear" w:color="auto" w:fill="FFFFFF"/>
        </w:rPr>
        <w:t>hed</w:t>
      </w:r>
      <w:r>
        <w:rPr>
          <w:rStyle w:val="FootnoteReference"/>
          <w:rFonts w:ascii="Calibri" w:hAnsi="Calibri"/>
          <w:bCs/>
          <w:szCs w:val="24"/>
          <w:shd w:val="clear" w:color="auto" w:fill="FFFFFF"/>
        </w:rPr>
        <w:footnoteReference w:id="3"/>
      </w:r>
      <w:r>
        <w:rPr>
          <w:shd w:val="clear" w:color="auto" w:fill="FFFFFF"/>
        </w:rPr>
        <w:t xml:space="preserve">. </w:t>
      </w:r>
    </w:p>
    <w:p w:rsidR="00A01C13" w:rsidRDefault="00120D66">
      <w:pPr>
        <w:pStyle w:val="Heading3"/>
      </w:pPr>
      <w:r>
        <w:lastRenderedPageBreak/>
        <w:t>In-Lake Phosphorus and Water Quality Monitoring</w:t>
      </w:r>
    </w:p>
    <w:p w:rsidR="00A01C13" w:rsidRDefault="00120D66">
      <w:pPr>
        <w:spacing w:after="80"/>
      </w:pPr>
      <w:r>
        <w:rPr>
          <w:shd w:val="clear" w:color="auto" w:fill="FFFFFF"/>
        </w:rPr>
        <w:t xml:space="preserve">Sampling programs specific for the contributing ponds (Arcadia Lake and Lake Holland) within the watershed could be established to more closely track the progress of water quality improvements towards </w:t>
      </w:r>
      <w:r>
        <w:rPr>
          <w:shd w:val="clear" w:color="auto" w:fill="FFFFFF"/>
        </w:rPr>
        <w:t xml:space="preserve">water quality goals. </w:t>
      </w:r>
      <w:r>
        <w:t>Monitoring locations should at minimum include the outlet of the pond, tributaries, and the deepest “in-lake” location</w:t>
      </w:r>
      <w:r>
        <w:rPr>
          <w:rStyle w:val="FootnoteReference"/>
        </w:rPr>
        <w:footnoteReference w:id="4"/>
      </w:r>
      <w:r>
        <w:t xml:space="preserve">.  </w:t>
      </w:r>
      <w:r>
        <w:rPr>
          <w:shd w:val="clear" w:color="auto" w:fill="FFFFFF"/>
        </w:rPr>
        <w:t>It is recommended that sampling programs include analysis of E. coli, secchi disk transparency, phosphorus, chlor</w:t>
      </w:r>
      <w:r>
        <w:rPr>
          <w:shd w:val="clear" w:color="auto" w:fill="FFFFFF"/>
        </w:rPr>
        <w:t xml:space="preserve">ophyll-a, turbidity, temperature/oxygen profiles, and aquatic vegetation. </w:t>
      </w:r>
      <w:r>
        <w:t>These parameters will also enable tracking relative to Carlson’s state trophic index to evaluate improvements over time.</w:t>
      </w:r>
    </w:p>
    <w:p w:rsidR="00A01C13" w:rsidRDefault="00120D66">
      <w:pPr>
        <w:pStyle w:val="Heading2"/>
        <w:spacing w:after="80"/>
        <w:rPr>
          <w:shd w:val="clear" w:color="auto" w:fill="FFFFFF"/>
        </w:rPr>
      </w:pPr>
      <w:bookmarkStart w:id="107" w:name="_Toc32483827"/>
      <w:r>
        <w:rPr>
          <w:shd w:val="clear" w:color="auto" w:fill="FFFFFF"/>
        </w:rPr>
        <w:t>Adaptive Management</w:t>
      </w:r>
      <w:bookmarkEnd w:id="107"/>
    </w:p>
    <w:p w:rsidR="00A01C13" w:rsidRDefault="00120D66">
      <w:pPr>
        <w:spacing w:after="80"/>
        <w:rPr>
          <w:shd w:val="clear" w:color="auto" w:fill="FFFFFF"/>
        </w:rPr>
      </w:pPr>
      <w:r>
        <w:rPr>
          <w:shd w:val="clear" w:color="auto" w:fill="FFFFFF"/>
        </w:rPr>
        <w:t>As discussed by Recommended Load Reductio</w:t>
      </w:r>
      <w:r>
        <w:rPr>
          <w:shd w:val="clear" w:color="auto" w:fill="FFFFFF"/>
        </w:rPr>
        <w:t xml:space="preserve">n section of </w:t>
      </w:r>
      <w:r>
        <w:rPr>
          <w:b/>
          <w:shd w:val="clear" w:color="auto" w:fill="FFFFFF"/>
        </w:rPr>
        <w:t>Element B</w:t>
      </w:r>
      <w:r>
        <w:rPr>
          <w:shd w:val="clear" w:color="auto" w:fill="FFFFFF"/>
        </w:rPr>
        <w:t xml:space="preserve">, the baseline monitoring program will be used to establish a long-term i.e., 15 year) E. coli and phosphorus load reduction goal (or other parameter(s) depending on results). Long-term goals will be re-evaluated at least </w:t>
      </w:r>
      <w:r>
        <w:rPr>
          <w:b/>
          <w:shd w:val="clear" w:color="auto" w:fill="FFFFFF"/>
        </w:rPr>
        <w:t>once every t</w:t>
      </w:r>
      <w:r>
        <w:rPr>
          <w:b/>
          <w:shd w:val="clear" w:color="auto" w:fill="FFFFFF"/>
        </w:rPr>
        <w:t>hree years</w:t>
      </w:r>
      <w:r>
        <w:rPr>
          <w:shd w:val="clear" w:color="auto" w:fill="FFFFFF"/>
        </w:rPr>
        <w:t xml:space="preserve"> and adaptively adjusted based on additional monitoring results and other indirect indicators. If monitoring results and indirect indicators do not show improvement to the E. coli and total phosphorus concentrations and other indicators (e.g., ch</w:t>
      </w:r>
      <w:r>
        <w:rPr>
          <w:shd w:val="clear" w:color="auto" w:fill="FFFFFF"/>
        </w:rPr>
        <w:t>lorophyll-a) measured within the watershed, the management measures and loading reduction analysis (</w:t>
      </w:r>
      <w:r>
        <w:rPr>
          <w:b/>
          <w:shd w:val="clear" w:color="auto" w:fill="FFFFFF"/>
        </w:rPr>
        <w:t>Elements A through D</w:t>
      </w:r>
      <w:r>
        <w:rPr>
          <w:shd w:val="clear" w:color="auto" w:fill="FFFFFF"/>
        </w:rPr>
        <w:t xml:space="preserve">) will be revisited and modified accordingly. </w:t>
      </w:r>
      <w:r>
        <w:br w:type="page"/>
      </w:r>
    </w:p>
    <w:p w:rsidR="00A01C13" w:rsidRDefault="00120D66">
      <w:pPr>
        <w:pStyle w:val="Heading1"/>
        <w:rPr>
          <w:color w:val="000000"/>
          <w:sz w:val="31"/>
          <w:szCs w:val="31"/>
          <w:shd w:val="clear" w:color="auto" w:fill="FFFFFF"/>
        </w:rPr>
      </w:pPr>
      <w:bookmarkStart w:id="108" w:name="REFAPPDX_HEADER"/>
      <w:bookmarkStart w:id="109" w:name="_Toc32483828"/>
      <w:r>
        <w:lastRenderedPageBreak/>
        <w:t>References</w:t>
      </w:r>
      <w:bookmarkEnd w:id="108"/>
      <w:bookmarkEnd w:id="109"/>
    </w:p>
    <w:p w:rsidR="00A01C13" w:rsidRDefault="00120D66">
      <w:pPr>
        <w:pStyle w:val="reference-list-style1"/>
        <w:spacing w:before="100" w:beforeAutospacing="1" w:after="100" w:afterAutospacing="1"/>
        <w:ind w:left="360" w:hanging="375"/>
        <w:rPr>
          <w:sz w:val="22"/>
        </w:rPr>
      </w:pPr>
      <w:r>
        <w:rPr>
          <w:sz w:val="22"/>
        </w:rPr>
        <w:t>314 CMR 4.00 (2013). "</w:t>
      </w:r>
      <w:r>
        <w:rPr>
          <w:i/>
          <w:color w:val="0000FF"/>
          <w:sz w:val="22"/>
          <w:u w:val="single"/>
        </w:rPr>
        <w:t>Division of Water Pollution Control, Massachusetts Surf</w:t>
      </w:r>
      <w:r>
        <w:rPr>
          <w:i/>
          <w:color w:val="0000FF"/>
          <w:sz w:val="22"/>
          <w:u w:val="single"/>
        </w:rPr>
        <w:t>ace Water Quality Standards</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Cohen, A. J.; Randall, A.D. (1998). "</w:t>
      </w:r>
      <w:r>
        <w:rPr>
          <w:i/>
          <w:color w:val="0000FF"/>
          <w:sz w:val="22"/>
          <w:u w:val="single"/>
        </w:rPr>
        <w:t>Mean annual runoff, precipitation, and evapotranspiration in the glaciated northeastern United States, 1951-80.</w:t>
      </w:r>
      <w:r>
        <w:rPr>
          <w:sz w:val="22"/>
        </w:rPr>
        <w:t>" Prepared for United States Geological Survey, Reston VA.</w:t>
      </w:r>
    </w:p>
    <w:p w:rsidR="00A01C13" w:rsidRDefault="00120D66">
      <w:pPr>
        <w:ind w:left="360" w:hanging="360"/>
      </w:pPr>
      <w:r>
        <w:t>Damiano, A. (2017).</w:t>
      </w:r>
      <w:r>
        <w:t xml:space="preserve"> “Hydrologic Effects of Land Use in the Fearing Brook Watershed.” Master’s Thesis for the University of Massachusetts.</w:t>
      </w:r>
    </w:p>
    <w:p w:rsidR="00A01C13" w:rsidRDefault="00120D66">
      <w:pPr>
        <w:pStyle w:val="reference-list-style1"/>
        <w:spacing w:before="100" w:beforeAutospacing="1" w:after="100" w:afterAutospacing="1"/>
        <w:ind w:left="360" w:hanging="375"/>
        <w:jc w:val="left"/>
        <w:rPr>
          <w:sz w:val="22"/>
        </w:rPr>
      </w:pPr>
      <w:r>
        <w:rPr>
          <w:sz w:val="22"/>
        </w:rPr>
        <w:t>Geosyntec Consultants, Inc. (2014). "</w:t>
      </w:r>
      <w:r>
        <w:rPr>
          <w:i/>
          <w:sz w:val="22"/>
        </w:rPr>
        <w:t>Least Cost Mix of BMPs Analysis, Evaluation of Stormwater Standards Contract No. EP-C-08-002, Task Order 2010-12.</w:t>
      </w:r>
      <w:r>
        <w:rPr>
          <w:sz w:val="22"/>
        </w:rPr>
        <w:t>" Prepared for Jesse W. Pritts, Task Order Manager, U.S. Environmental Protection Agency</w:t>
      </w:r>
    </w:p>
    <w:p w:rsidR="00A01C13" w:rsidRDefault="00120D66">
      <w:pPr>
        <w:pStyle w:val="reference-list-style1"/>
        <w:spacing w:before="100" w:beforeAutospacing="1" w:after="100" w:afterAutospacing="1"/>
        <w:ind w:left="360" w:hanging="375"/>
        <w:jc w:val="left"/>
        <w:rPr>
          <w:sz w:val="22"/>
        </w:rPr>
      </w:pPr>
      <w:r>
        <w:rPr>
          <w:sz w:val="22"/>
        </w:rPr>
        <w:t>Geosyntec Consultants, Inc. (2015). "</w:t>
      </w:r>
      <w:r>
        <w:rPr>
          <w:i/>
          <w:color w:val="0000FF"/>
          <w:sz w:val="22"/>
          <w:u w:val="single"/>
        </w:rPr>
        <w:t>Appendix B: Pollu</w:t>
      </w:r>
      <w:r>
        <w:rPr>
          <w:i/>
          <w:color w:val="0000FF"/>
          <w:sz w:val="22"/>
          <w:u w:val="single"/>
        </w:rPr>
        <w:t>tant Load Modeling Report, Water Integration for the Squamscott-Exeter (WISE) River Watershed.</w:t>
      </w:r>
      <w:r>
        <w:rPr>
          <w:sz w:val="22"/>
        </w:rPr>
        <w:t xml:space="preserve">" </w:t>
      </w:r>
    </w:p>
    <w:p w:rsidR="00A01C13" w:rsidRDefault="00120D66">
      <w:pPr>
        <w:ind w:left="450" w:hanging="450"/>
      </w:pPr>
      <w:r>
        <w:t>Jones, S.; Rothenheber, D. (2016). “Identifying Sources of Fecal Contamination in the Fearing Brook Watershed.” Jackson Estuarine Laboratory</w:t>
      </w:r>
      <w:r>
        <w:t xml:space="preserve"> at the University of New Hampshire.</w:t>
      </w:r>
    </w:p>
    <w:p w:rsidR="00A01C13" w:rsidRDefault="00120D66">
      <w:pPr>
        <w:pStyle w:val="reference-list-style1"/>
        <w:spacing w:before="100" w:beforeAutospacing="1" w:after="100" w:afterAutospacing="1"/>
        <w:ind w:left="360" w:hanging="375"/>
        <w:jc w:val="left"/>
        <w:rPr>
          <w:sz w:val="22"/>
        </w:rPr>
      </w:pPr>
      <w:r>
        <w:rPr>
          <w:sz w:val="22"/>
        </w:rPr>
        <w:t>King, D. and Hagan, P. (2011). "</w:t>
      </w:r>
      <w:r>
        <w:rPr>
          <w:i/>
          <w:sz w:val="22"/>
        </w:rPr>
        <w:t>Costs of Stormwater Management Practices in Maryland Counties.</w:t>
      </w:r>
      <w:r>
        <w:rPr>
          <w:sz w:val="22"/>
        </w:rPr>
        <w:t>" University of Maryland Center for Environmental Science Chesapeake Biological Laboratory. October 11, 2011.</w:t>
      </w:r>
    </w:p>
    <w:p w:rsidR="00A01C13" w:rsidRDefault="00120D66">
      <w:pPr>
        <w:pStyle w:val="reference-list-style1"/>
        <w:spacing w:before="100" w:beforeAutospacing="1" w:after="100" w:afterAutospacing="1"/>
        <w:ind w:left="360" w:hanging="375"/>
        <w:jc w:val="left"/>
        <w:rPr>
          <w:sz w:val="22"/>
        </w:rPr>
      </w:pPr>
      <w:r>
        <w:rPr>
          <w:sz w:val="22"/>
        </w:rPr>
        <w:t>Leisenring, M.,</w:t>
      </w:r>
      <w:r>
        <w:rPr>
          <w:sz w:val="22"/>
        </w:rPr>
        <w:t xml:space="preserve"> Clary, J., and Hobson, P. (2014). "</w:t>
      </w:r>
      <w:r>
        <w:rPr>
          <w:i/>
          <w:sz w:val="22"/>
        </w:rPr>
        <w:t>International Stormwater Best Management Practices (BMP) Database Pollutant Category Statistical Summary Report: Solids, Bacteria, Nutrients and Metals.</w:t>
      </w:r>
      <w:r>
        <w:rPr>
          <w:sz w:val="22"/>
        </w:rPr>
        <w:t>" Geosyntec Consultants, Inc. and Wright Water Engineers, Inc. Decem</w:t>
      </w:r>
      <w:r>
        <w:rPr>
          <w:sz w:val="22"/>
        </w:rPr>
        <w:t>ber 2014.</w:t>
      </w:r>
    </w:p>
    <w:p w:rsidR="00A01C13" w:rsidRDefault="00120D66">
      <w:pPr>
        <w:pStyle w:val="reference-list-style1"/>
        <w:spacing w:before="100" w:beforeAutospacing="1" w:after="100" w:afterAutospacing="1"/>
        <w:ind w:left="360" w:hanging="375"/>
        <w:jc w:val="left"/>
        <w:rPr>
          <w:sz w:val="22"/>
        </w:rPr>
      </w:pPr>
      <w:r>
        <w:rPr>
          <w:sz w:val="22"/>
        </w:rPr>
        <w:t>MassDEP (2008). “</w:t>
      </w:r>
      <w:r>
        <w:rPr>
          <w:rStyle w:val="Hyperlink"/>
          <w:i/>
          <w:sz w:val="22"/>
        </w:rPr>
        <w:t>Connecticut River Watershed, 2003 Water Quality Assessment Report</w:t>
      </w:r>
      <w:r>
        <w:rPr>
          <w:sz w:val="22"/>
        </w:rPr>
        <w:t>”</w:t>
      </w:r>
    </w:p>
    <w:p w:rsidR="00A01C13" w:rsidRDefault="00120D66">
      <w:pPr>
        <w:pStyle w:val="reference-list-style1"/>
        <w:spacing w:before="100" w:beforeAutospacing="1" w:after="100" w:afterAutospacing="1"/>
        <w:ind w:left="360" w:hanging="375"/>
        <w:jc w:val="left"/>
        <w:rPr>
          <w:sz w:val="22"/>
        </w:rPr>
      </w:pPr>
      <w:r>
        <w:rPr>
          <w:sz w:val="22"/>
        </w:rPr>
        <w:t>MassDEP (2012). "</w:t>
      </w:r>
      <w:r>
        <w:rPr>
          <w:i/>
          <w:color w:val="0000FF"/>
          <w:sz w:val="22"/>
          <w:u w:val="single"/>
        </w:rPr>
        <w:t>Massachusetts Year 2012 Integrated List of Waters Final Listing of Massachusetts' Waters Pursuant to Sections 305(b), 314 and 303(d) of the Clean</w:t>
      </w:r>
      <w:r>
        <w:rPr>
          <w:i/>
          <w:color w:val="0000FF"/>
          <w:sz w:val="22"/>
          <w:u w:val="single"/>
        </w:rPr>
        <w:t xml:space="preserve"> Water Act</w:t>
      </w:r>
      <w:r>
        <w:rPr>
          <w:sz w:val="22"/>
        </w:rPr>
        <w:t xml:space="preserve">" </w:t>
      </w:r>
    </w:p>
    <w:p w:rsidR="00A01C13" w:rsidRDefault="00120D66">
      <w:r>
        <w:t>MassDEP (2013a). “</w:t>
      </w:r>
      <w:r>
        <w:rPr>
          <w:rStyle w:val="Hyperlink"/>
        </w:rPr>
        <w:t>Connecticut River Watershed 2008 DWM Water Quality Monitoring Data</w:t>
      </w:r>
      <w:r>
        <w:t>”</w:t>
      </w:r>
    </w:p>
    <w:p w:rsidR="00A01C13" w:rsidRDefault="00120D66">
      <w:pPr>
        <w:pStyle w:val="Bibliography"/>
        <w:ind w:left="720" w:hanging="720"/>
        <w:rPr>
          <w:noProof/>
        </w:rPr>
      </w:pPr>
      <w:r>
        <w:rPr>
          <w:noProof/>
        </w:rPr>
        <w:t xml:space="preserve">MassDEP (2013b). </w:t>
      </w:r>
      <w:r>
        <w:rPr>
          <w:i/>
          <w:iCs/>
          <w:noProof/>
        </w:rPr>
        <w:t>"</w:t>
      </w:r>
      <w:r>
        <w:rPr>
          <w:rStyle w:val="Hyperlink"/>
          <w:i/>
          <w:iCs/>
          <w:noProof/>
        </w:rPr>
        <w:t>Connecticut River Watershed 2008 Benthic Macroinvertebrate Bioassessment</w:t>
      </w:r>
      <w:r>
        <w:rPr>
          <w:i/>
          <w:iCs/>
          <w:noProof/>
        </w:rPr>
        <w:t>"</w:t>
      </w:r>
      <w:r>
        <w:rPr>
          <w:noProof/>
        </w:rPr>
        <w:t xml:space="preserve"> CN: 322.2, Division of Watershed Management, Massachusetts Depart</w:t>
      </w:r>
      <w:r>
        <w:rPr>
          <w:noProof/>
        </w:rPr>
        <w:t>ment of Environmental Protection, Worcester, MA.</w:t>
      </w:r>
    </w:p>
    <w:p w:rsidR="00A01C13" w:rsidRDefault="00120D66">
      <w:pPr>
        <w:pStyle w:val="reference-list-style1"/>
        <w:spacing w:before="100" w:beforeAutospacing="1" w:after="100" w:afterAutospacing="1"/>
        <w:ind w:left="360" w:hanging="375"/>
        <w:jc w:val="left"/>
        <w:rPr>
          <w:sz w:val="22"/>
        </w:rPr>
      </w:pPr>
      <w:r>
        <w:rPr>
          <w:sz w:val="22"/>
        </w:rPr>
        <w:t>MassDEP (2016a). "</w:t>
      </w:r>
      <w:r>
        <w:rPr>
          <w:i/>
          <w:color w:val="0000FF"/>
          <w:sz w:val="22"/>
          <w:u w:val="single"/>
        </w:rPr>
        <w:t>Massachusetts Clean Water Toolkit</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MassDEP (2016b). "</w:t>
      </w:r>
      <w:r>
        <w:rPr>
          <w:i/>
          <w:color w:val="0000FF"/>
          <w:sz w:val="22"/>
          <w:u w:val="single"/>
        </w:rPr>
        <w:t>Massachusetts Stormwater Handbook, Vol. 2, Ch. 2, Stormwater Best Management Practices</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MassGIS (1999). "</w:t>
      </w:r>
      <w:r>
        <w:rPr>
          <w:i/>
          <w:color w:val="0000FF"/>
          <w:sz w:val="22"/>
          <w:u w:val="single"/>
        </w:rPr>
        <w:t>Networked Hydro Centerlines</w:t>
      </w:r>
      <w:r>
        <w:rPr>
          <w:sz w:val="22"/>
        </w:rPr>
        <w:t xml:space="preserve">" </w:t>
      </w:r>
      <w:r>
        <w:rPr>
          <w:sz w:val="22"/>
        </w:rPr>
        <w:t>Shapefile</w:t>
      </w:r>
    </w:p>
    <w:p w:rsidR="00A01C13" w:rsidRDefault="00120D66">
      <w:pPr>
        <w:pStyle w:val="reference-list-style1"/>
        <w:spacing w:before="100" w:beforeAutospacing="1" w:after="100" w:afterAutospacing="1"/>
        <w:ind w:left="360" w:hanging="375"/>
        <w:jc w:val="left"/>
        <w:rPr>
          <w:sz w:val="22"/>
        </w:rPr>
      </w:pPr>
      <w:r>
        <w:rPr>
          <w:sz w:val="22"/>
        </w:rPr>
        <w:lastRenderedPageBreak/>
        <w:t>MassGIS (2001). "</w:t>
      </w:r>
      <w:r>
        <w:rPr>
          <w:i/>
          <w:color w:val="0000FF"/>
          <w:sz w:val="22"/>
          <w:u w:val="single"/>
        </w:rPr>
        <w:t>USGS Topographic Quadrangle Images</w:t>
      </w:r>
      <w:r>
        <w:rPr>
          <w:sz w:val="22"/>
        </w:rPr>
        <w:t>" Image</w:t>
      </w:r>
    </w:p>
    <w:p w:rsidR="00A01C13" w:rsidRDefault="00120D66">
      <w:pPr>
        <w:pStyle w:val="reference-list-style1"/>
        <w:spacing w:before="100" w:beforeAutospacing="1" w:after="100" w:afterAutospacing="1"/>
        <w:ind w:left="360" w:hanging="375"/>
        <w:jc w:val="left"/>
        <w:rPr>
          <w:sz w:val="22"/>
        </w:rPr>
      </w:pPr>
      <w:r>
        <w:rPr>
          <w:sz w:val="22"/>
        </w:rPr>
        <w:t>MassGIS (2007). "</w:t>
      </w:r>
      <w:r>
        <w:rPr>
          <w:i/>
          <w:color w:val="0000FF"/>
          <w:sz w:val="22"/>
          <w:u w:val="single"/>
        </w:rPr>
        <w:t>Drainage Sub-basins</w:t>
      </w:r>
      <w:r>
        <w:rPr>
          <w:sz w:val="22"/>
        </w:rPr>
        <w:t>" Shapefile</w:t>
      </w:r>
    </w:p>
    <w:p w:rsidR="00A01C13" w:rsidRDefault="00120D66">
      <w:pPr>
        <w:pStyle w:val="reference-list-style1"/>
        <w:spacing w:before="100" w:beforeAutospacing="1" w:after="100" w:afterAutospacing="1"/>
        <w:ind w:left="360" w:hanging="375"/>
        <w:jc w:val="left"/>
        <w:rPr>
          <w:sz w:val="22"/>
        </w:rPr>
      </w:pPr>
      <w:r>
        <w:rPr>
          <w:sz w:val="22"/>
        </w:rPr>
        <w:t>MassGIS (2009a). "</w:t>
      </w:r>
      <w:r>
        <w:rPr>
          <w:i/>
          <w:color w:val="0000FF"/>
          <w:sz w:val="22"/>
          <w:u w:val="single"/>
        </w:rPr>
        <w:t>Impervious Surface</w:t>
      </w:r>
      <w:r>
        <w:rPr>
          <w:sz w:val="22"/>
        </w:rPr>
        <w:t>" Image</w:t>
      </w:r>
    </w:p>
    <w:p w:rsidR="00A01C13" w:rsidRDefault="00120D66">
      <w:pPr>
        <w:pStyle w:val="reference-list-style1"/>
        <w:spacing w:before="100" w:beforeAutospacing="1" w:after="100" w:afterAutospacing="1"/>
        <w:ind w:left="360" w:hanging="375"/>
        <w:jc w:val="left"/>
        <w:rPr>
          <w:sz w:val="22"/>
        </w:rPr>
      </w:pPr>
      <w:r>
        <w:rPr>
          <w:sz w:val="22"/>
        </w:rPr>
        <w:t>MassGIS (2009b). "</w:t>
      </w:r>
      <w:r>
        <w:rPr>
          <w:i/>
          <w:color w:val="0000FF"/>
          <w:sz w:val="22"/>
          <w:u w:val="single"/>
        </w:rPr>
        <w:t>Land Use (2005)</w:t>
      </w:r>
      <w:r>
        <w:rPr>
          <w:sz w:val="22"/>
        </w:rPr>
        <w:t>" Shapefile</w:t>
      </w:r>
    </w:p>
    <w:p w:rsidR="00A01C13" w:rsidRDefault="00120D66">
      <w:pPr>
        <w:pStyle w:val="reference-list-style1"/>
        <w:spacing w:before="100" w:beforeAutospacing="1" w:after="100" w:afterAutospacing="1"/>
        <w:ind w:left="360" w:hanging="375"/>
        <w:jc w:val="left"/>
        <w:rPr>
          <w:sz w:val="22"/>
        </w:rPr>
      </w:pPr>
      <w:r>
        <w:rPr>
          <w:sz w:val="22"/>
        </w:rPr>
        <w:t>MassGIS (2013). "</w:t>
      </w:r>
      <w:r>
        <w:rPr>
          <w:i/>
          <w:color w:val="0000FF"/>
          <w:sz w:val="22"/>
          <w:u w:val="single"/>
        </w:rPr>
        <w:t>MassDEP 2012 Integrated List of W</w:t>
      </w:r>
      <w:r>
        <w:rPr>
          <w:i/>
          <w:color w:val="0000FF"/>
          <w:sz w:val="22"/>
          <w:u w:val="single"/>
        </w:rPr>
        <w:t>aters (305(b)/303(d))</w:t>
      </w:r>
      <w:r>
        <w:rPr>
          <w:sz w:val="22"/>
        </w:rPr>
        <w:t>" Shapefile</w:t>
      </w:r>
    </w:p>
    <w:p w:rsidR="00A01C13" w:rsidRDefault="00120D66">
      <w:pPr>
        <w:ind w:left="360" w:hanging="360"/>
      </w:pPr>
      <w:r>
        <w:t>Milone and MacBroom, Inc. (2018). “Preliminary Assessment of the Fearing Brook Corridor.” Prepared for Megan Sampson, Program Adminstrator, Division of Ecological Restoration, Massachusetts Department of Fish and Game.</w:t>
      </w:r>
    </w:p>
    <w:p w:rsidR="00A01C13" w:rsidRDefault="00120D66">
      <w:pPr>
        <w:ind w:left="360" w:hanging="360"/>
      </w:pPr>
      <w:r>
        <w:t xml:space="preserve">New </w:t>
      </w:r>
      <w:r>
        <w:t>England Environmental, Inc. (2015). “Fearing Brook Watershed Plan Study Report and Remedial Recommendations.” Prepared for Town of Amherst, MA, Office of Conservation and Development.</w:t>
      </w:r>
    </w:p>
    <w:p w:rsidR="00A01C13" w:rsidRDefault="00120D66">
      <w:pPr>
        <w:pStyle w:val="reference-list-style1"/>
        <w:spacing w:before="100" w:beforeAutospacing="1" w:after="100" w:afterAutospacing="1"/>
        <w:ind w:left="360" w:hanging="375"/>
        <w:jc w:val="left"/>
        <w:rPr>
          <w:sz w:val="22"/>
        </w:rPr>
      </w:pPr>
      <w:r>
        <w:rPr>
          <w:sz w:val="22"/>
        </w:rPr>
        <w:t>Schueler, T.R., Fraley-McNeal, L, and K. Cappiella (2009). "</w:t>
      </w:r>
      <w:r>
        <w:rPr>
          <w:i/>
          <w:sz w:val="22"/>
        </w:rPr>
        <w:t>Is imperviou</w:t>
      </w:r>
      <w:r>
        <w:rPr>
          <w:i/>
          <w:sz w:val="22"/>
        </w:rPr>
        <w:t>s cover still important? Review of recent research</w:t>
      </w:r>
      <w:r>
        <w:rPr>
          <w:sz w:val="22"/>
        </w:rPr>
        <w:t>" Journal of Hydrologic Engineering 14 (4): 309-315.</w:t>
      </w:r>
    </w:p>
    <w:p w:rsidR="00A01C13" w:rsidRDefault="00120D66">
      <w:pPr>
        <w:ind w:left="360" w:hanging="360"/>
      </w:pPr>
      <w:r>
        <w:t>Szal, R. (2016). “Monitoring, Assessing, and Restoring Urban Streams: Fearing Brook Restoration Project.” Report for partial fulfillment of Bachelor’s de</w:t>
      </w:r>
      <w:r>
        <w:t>gree at the Hampshire School of Natural Sciences.</w:t>
      </w:r>
    </w:p>
    <w:p w:rsidR="00A01C13" w:rsidRDefault="00120D66">
      <w:r>
        <w:t>Town of Amherst (2019). “Fearing Brook Floodplain Creation Project”</w:t>
      </w:r>
    </w:p>
    <w:p w:rsidR="00A01C13" w:rsidRDefault="00120D66">
      <w:r>
        <w:t>Town of Amherst (2019). “Stormwater Management Program (SWMP), Town of Amherst, MA”</w:t>
      </w:r>
    </w:p>
    <w:p w:rsidR="00A01C13" w:rsidRDefault="00120D66">
      <w:r>
        <w:t>Town of Amherst (2019). “Town of Amherst Year 1 Annual Report”</w:t>
      </w:r>
    </w:p>
    <w:p w:rsidR="00A01C13" w:rsidRDefault="00120D66">
      <w:pPr>
        <w:pStyle w:val="reference-list-style1"/>
        <w:spacing w:before="100" w:beforeAutospacing="1" w:after="100" w:afterAutospacing="1"/>
        <w:ind w:left="360" w:hanging="375"/>
        <w:jc w:val="left"/>
        <w:rPr>
          <w:sz w:val="22"/>
        </w:rPr>
      </w:pPr>
      <w:r>
        <w:rPr>
          <w:sz w:val="22"/>
        </w:rPr>
        <w:t>United States Bureau of Labor Statistics (2016). "</w:t>
      </w:r>
      <w:r>
        <w:rPr>
          <w:i/>
          <w:color w:val="0000FF"/>
          <w:sz w:val="22"/>
          <w:u w:val="single"/>
        </w:rPr>
        <w:t>Consumer Price Index</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United States Geological Survey (2016). "</w:t>
      </w:r>
      <w:r>
        <w:rPr>
          <w:i/>
          <w:color w:val="0000FF"/>
          <w:sz w:val="22"/>
          <w:u w:val="single"/>
        </w:rPr>
        <w:t>National Hydrography Dataset, High Resolution Shapefile</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University of Massachusetts, Amherst (2004). "</w:t>
      </w:r>
      <w:r>
        <w:rPr>
          <w:i/>
          <w:color w:val="0000FF"/>
          <w:sz w:val="22"/>
          <w:u w:val="single"/>
        </w:rPr>
        <w:t>Stormwater Technologies Clearinghouse</w:t>
      </w:r>
      <w:r>
        <w:rPr>
          <w:sz w:val="22"/>
        </w:rPr>
        <w:t xml:space="preserve">" </w:t>
      </w:r>
    </w:p>
    <w:p w:rsidR="00A01C13" w:rsidRDefault="00120D66">
      <w:r>
        <w:t>University of Massachusetts, Amherst (2019). “</w:t>
      </w:r>
      <w:r>
        <w:rPr>
          <w:rFonts w:ascii="Calibri" w:hAnsi="Calibri"/>
          <w:color w:val="000000"/>
          <w:shd w:val="clear" w:color="auto" w:fill="FFFFFF"/>
        </w:rPr>
        <w:t>Implementation, Remediation, and Education of Selected Best Management Practices to Minimize the Environmental Impact of Two</w:t>
      </w:r>
      <w:r>
        <w:rPr>
          <w:rFonts w:ascii="Calibri" w:hAnsi="Calibri"/>
          <w:color w:val="000000"/>
          <w:shd w:val="clear" w:color="auto" w:fill="FFFFFF"/>
        </w:rPr>
        <w:t xml:space="preserve"> Equine Operations”</w:t>
      </w:r>
    </w:p>
    <w:p w:rsidR="00A01C13" w:rsidRDefault="00120D66">
      <w:pPr>
        <w:pStyle w:val="reference-list-style1"/>
        <w:spacing w:before="100" w:beforeAutospacing="1" w:after="100" w:afterAutospacing="1"/>
        <w:ind w:left="360" w:hanging="375"/>
        <w:jc w:val="left"/>
        <w:rPr>
          <w:sz w:val="22"/>
        </w:rPr>
      </w:pPr>
      <w:r>
        <w:rPr>
          <w:sz w:val="22"/>
        </w:rPr>
        <w:t>USDA NRCS and MassGIS (2012). "</w:t>
      </w:r>
      <w:r>
        <w:rPr>
          <w:i/>
          <w:color w:val="0000FF"/>
          <w:sz w:val="22"/>
          <w:u w:val="single"/>
        </w:rPr>
        <w:t>NRCS SSURGO-Certified Soils</w:t>
      </w:r>
      <w:r>
        <w:rPr>
          <w:sz w:val="22"/>
        </w:rPr>
        <w:t>" Shapefile</w:t>
      </w:r>
    </w:p>
    <w:p w:rsidR="00A01C13" w:rsidRDefault="00120D66">
      <w:pPr>
        <w:pStyle w:val="reference-list-style1"/>
        <w:spacing w:before="100" w:beforeAutospacing="1" w:after="100" w:afterAutospacing="1"/>
        <w:ind w:left="360" w:hanging="375"/>
        <w:jc w:val="left"/>
        <w:rPr>
          <w:sz w:val="22"/>
        </w:rPr>
      </w:pPr>
      <w:r>
        <w:rPr>
          <w:sz w:val="22"/>
        </w:rPr>
        <w:t>USEPA (1986). "</w:t>
      </w:r>
      <w:r>
        <w:rPr>
          <w:i/>
          <w:sz w:val="22"/>
        </w:rPr>
        <w:t>Quality Criteria for Water (Gold Book)</w:t>
      </w:r>
      <w:r>
        <w:rPr>
          <w:sz w:val="22"/>
        </w:rPr>
        <w:t>" EPA 440/5-86-001. Office of Water, Regulations and Standards. Washington, D.C.</w:t>
      </w:r>
    </w:p>
    <w:p w:rsidR="00A01C13" w:rsidRDefault="00120D66">
      <w:pPr>
        <w:pStyle w:val="reference-list-style1"/>
        <w:spacing w:before="100" w:beforeAutospacing="1" w:after="100" w:afterAutospacing="1"/>
        <w:ind w:left="360" w:hanging="375"/>
        <w:jc w:val="left"/>
        <w:rPr>
          <w:sz w:val="22"/>
        </w:rPr>
      </w:pPr>
      <w:r>
        <w:rPr>
          <w:sz w:val="22"/>
        </w:rPr>
        <w:t>USEPA. (2010). "</w:t>
      </w:r>
      <w:r>
        <w:rPr>
          <w:i/>
          <w:sz w:val="22"/>
        </w:rPr>
        <w:t>EPA's Methodolog</w:t>
      </w:r>
      <w:r>
        <w:rPr>
          <w:i/>
          <w:sz w:val="22"/>
        </w:rPr>
        <w:t>y to Calculate Baseline Estimates of Impervious Area (IA) and Directly Connected Impervious Area (DCIA) for Massachusetts Communities.</w:t>
      </w:r>
      <w:r>
        <w:rPr>
          <w:sz w:val="22"/>
        </w:rPr>
        <w:t xml:space="preserve">" </w:t>
      </w:r>
    </w:p>
    <w:p w:rsidR="00A01C13" w:rsidRDefault="00120D66">
      <w:pPr>
        <w:pStyle w:val="reference-list-style1"/>
        <w:spacing w:before="100" w:beforeAutospacing="1" w:after="100" w:afterAutospacing="1"/>
        <w:ind w:left="360" w:hanging="375"/>
        <w:jc w:val="left"/>
        <w:rPr>
          <w:sz w:val="22"/>
        </w:rPr>
      </w:pPr>
      <w:r>
        <w:rPr>
          <w:sz w:val="22"/>
        </w:rPr>
        <w:t>Voorhees, Mark, USEPA. (2015). "</w:t>
      </w:r>
      <w:r>
        <w:rPr>
          <w:i/>
          <w:sz w:val="22"/>
        </w:rPr>
        <w:t>FW: Description of additional modelling work for Opti-Tool Project</w:t>
      </w:r>
      <w:r>
        <w:rPr>
          <w:sz w:val="22"/>
        </w:rPr>
        <w:t>" Message to Chad Yai</w:t>
      </w:r>
      <w:r>
        <w:rPr>
          <w:sz w:val="22"/>
        </w:rPr>
        <w:t>ndl, Geosyntec Consultants. 23 April 2015. E-mail.</w:t>
      </w:r>
    </w:p>
    <w:p w:rsidR="00A01C13" w:rsidRDefault="00120D66">
      <w:pPr>
        <w:pStyle w:val="reference-list-style1"/>
        <w:spacing w:before="100" w:beforeAutospacing="1" w:after="100" w:afterAutospacing="1"/>
        <w:ind w:left="360" w:hanging="375"/>
        <w:jc w:val="left"/>
        <w:rPr>
          <w:sz w:val="22"/>
        </w:rPr>
      </w:pPr>
      <w:r>
        <w:rPr>
          <w:sz w:val="22"/>
        </w:rPr>
        <w:lastRenderedPageBreak/>
        <w:t>Voorhees, Mark, USEPA. (2016a). "</w:t>
      </w:r>
      <w:r>
        <w:rPr>
          <w:i/>
          <w:sz w:val="22"/>
        </w:rPr>
        <w:t>FW: EPA Region 1 SW BMP performance equations</w:t>
      </w:r>
      <w:r>
        <w:rPr>
          <w:sz w:val="22"/>
        </w:rPr>
        <w:t>" Message to Chad Yaindl, Geosyntec Consultants. 25 January 2016. E-mail.</w:t>
      </w:r>
    </w:p>
    <w:p w:rsidR="00A01C13" w:rsidRDefault="00120D66">
      <w:pPr>
        <w:pStyle w:val="reference-list-style1"/>
        <w:spacing w:before="100" w:beforeAutospacing="1" w:after="100" w:afterAutospacing="1"/>
        <w:ind w:left="360" w:hanging="375"/>
        <w:jc w:val="left"/>
        <w:rPr>
          <w:szCs w:val="20"/>
        </w:rPr>
      </w:pPr>
      <w:r>
        <w:rPr>
          <w:sz w:val="22"/>
        </w:rPr>
        <w:t>Voorhees, Mark, USEPA. (2016b). "</w:t>
      </w:r>
      <w:r>
        <w:rPr>
          <w:i/>
          <w:sz w:val="22"/>
        </w:rPr>
        <w:t>FW: Description of a</w:t>
      </w:r>
      <w:r>
        <w:rPr>
          <w:i/>
          <w:sz w:val="22"/>
        </w:rPr>
        <w:t>dditional modelling work for Opti-Tool Project</w:t>
      </w:r>
      <w:r>
        <w:rPr>
          <w:sz w:val="22"/>
        </w:rPr>
        <w:t>" Message to Chad Yaindl, Geosyntec Consultants. 23 April 2015. E-mail.</w:t>
      </w:r>
    </w:p>
    <w:p w:rsidR="00A01C13" w:rsidRDefault="00A01C13">
      <w:pPr>
        <w:sectPr w:rsidR="00A01C13">
          <w:type w:val="continuous"/>
          <w:pgSz w:w="12240" w:h="15840"/>
          <w:pgMar w:top="1296" w:right="1296" w:bottom="1296" w:left="1296" w:header="720" w:footer="720" w:gutter="0"/>
          <w:cols w:space="720"/>
          <w:docGrid w:linePitch="360"/>
        </w:sectPr>
      </w:pPr>
    </w:p>
    <w:p w:rsidR="00A01C13" w:rsidRDefault="00120D66">
      <w:pPr>
        <w:jc w:val="center"/>
        <w:rPr>
          <w:b/>
          <w:sz w:val="36"/>
          <w:shd w:val="clear" w:color="auto" w:fill="FFFFFF"/>
        </w:rPr>
      </w:pPr>
      <w:r>
        <w:rPr>
          <w:b/>
          <w:sz w:val="36"/>
        </w:rPr>
        <w:lastRenderedPageBreak/>
        <w:t>Appendices</w:t>
      </w:r>
    </w:p>
    <w:p w:rsidR="00A01C13" w:rsidRDefault="00120D66">
      <w:pPr>
        <w:jc w:val="center"/>
        <w:rPr>
          <w:b/>
        </w:rPr>
      </w:pPr>
      <w:r>
        <w:rPr>
          <w:b/>
        </w:rPr>
        <w:t>Appendix A – Proposed BMP Design Details (Town of Amherst, 2019)</w:t>
      </w:r>
    </w:p>
    <w:p w:rsidR="00A01C13" w:rsidRDefault="00A01C13">
      <w:pPr>
        <w:rPr>
          <w:shd w:val="clear" w:color="auto" w:fill="FFFFFF"/>
        </w:rPr>
      </w:pPr>
    </w:p>
    <w:p w:rsidR="00A01C13" w:rsidRDefault="00120D66">
      <w:pPr>
        <w:rPr>
          <w:b/>
          <w:color w:val="78B832"/>
        </w:rPr>
      </w:pPr>
      <w:r>
        <w:br w:type="page"/>
      </w:r>
    </w:p>
    <w:p w:rsidR="00A01C13" w:rsidRDefault="00A01C13">
      <w:pPr>
        <w:pStyle w:val="Heading2"/>
        <w:rPr>
          <w:shd w:val="clear" w:color="auto" w:fill="FFFFFF"/>
        </w:rPr>
        <w:sectPr w:rsidR="00A01C13">
          <w:footerReference w:type="default" r:id="rId54"/>
          <w:pgSz w:w="12240" w:h="15840"/>
          <w:pgMar w:top="1296" w:right="1296" w:bottom="1296" w:left="1296" w:header="720" w:footer="720" w:gutter="0"/>
          <w:cols w:space="720"/>
          <w:docGrid w:linePitch="360"/>
        </w:sectPr>
      </w:pPr>
    </w:p>
    <w:p w:rsidR="00A01C13" w:rsidRDefault="00120D66">
      <w:pPr>
        <w:jc w:val="center"/>
        <w:rPr>
          <w:b/>
        </w:rPr>
      </w:pPr>
      <w:r>
        <w:rPr>
          <w:b/>
        </w:rPr>
        <w:lastRenderedPageBreak/>
        <w:t>Appendix B – Proposed BMP Design</w:t>
      </w:r>
      <w:r>
        <w:rPr>
          <w:b/>
        </w:rPr>
        <w:t xml:space="preserve"> Details (University of Massachusetts-Amherst, 2019)</w:t>
      </w:r>
    </w:p>
    <w:p w:rsidR="00A01C13" w:rsidRDefault="00A01C13">
      <w:pPr>
        <w:rPr>
          <w:shd w:val="clear" w:color="auto" w:fill="FFFFFF"/>
        </w:rPr>
      </w:pPr>
    </w:p>
    <w:p w:rsidR="00A01C13" w:rsidRDefault="00120D66">
      <w:r>
        <w:rPr>
          <w:rFonts w:ascii="Times New Roman" w:eastAsia="Times New Roman" w:hAnsi="Times New Roman" w:cs="Times New Roman"/>
          <w:noProof/>
        </w:rPr>
        <w:drawing>
          <wp:inline distT="0" distB="0" distL="0" distR="0">
            <wp:extent cx="8389969" cy="47148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tretch>
                      <a:fillRect/>
                    </a:stretch>
                  </pic:blipFill>
                  <pic:spPr bwMode="auto">
                    <a:xfrm>
                      <a:off x="0" y="0"/>
                      <a:ext cx="8389969" cy="4714875"/>
                    </a:xfrm>
                    <a:prstGeom prst="rect">
                      <a:avLst/>
                    </a:prstGeom>
                  </pic:spPr>
                </pic:pic>
              </a:graphicData>
            </a:graphic>
          </wp:inline>
        </w:drawing>
      </w:r>
    </w:p>
    <w:p w:rsidR="00A01C13" w:rsidRDefault="00A01C13"/>
    <w:p w:rsidR="00A01C13" w:rsidRDefault="00A01C13"/>
    <w:p w:rsidR="00A01C13" w:rsidRDefault="00A01C13">
      <w:pPr>
        <w:sectPr w:rsidR="00A01C13">
          <w:pgSz w:w="15840" w:h="12240" w:orient="landscape"/>
          <w:pgMar w:top="1296" w:right="1296" w:bottom="1296" w:left="1296" w:header="720" w:footer="720" w:gutter="0"/>
          <w:cols w:space="720"/>
          <w:docGrid w:linePitch="360"/>
        </w:sectPr>
      </w:pPr>
    </w:p>
    <w:p w:rsidR="00A01C13" w:rsidRDefault="00120D66">
      <w:pPr>
        <w:jc w:val="center"/>
        <w:rPr>
          <w:b/>
        </w:rPr>
      </w:pPr>
      <w:r>
        <w:rPr>
          <w:b/>
        </w:rPr>
        <w:lastRenderedPageBreak/>
        <w:t>Appendix C – Pollutant Load Export Rates (PLERs)</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955"/>
        <w:gridCol w:w="1088"/>
        <w:gridCol w:w="1096"/>
        <w:gridCol w:w="1090"/>
      </w:tblGrid>
      <w:tr w:rsidR="00A01C13">
        <w:trPr>
          <w:trHeight w:val="500"/>
          <w:tblHeader/>
          <w:jc w:val="center"/>
        </w:trPr>
        <w:tc>
          <w:tcPr>
            <w:tcW w:w="3994" w:type="dxa"/>
            <w:vMerge w:val="restart"/>
            <w:shd w:val="clear" w:color="auto" w:fill="006686"/>
            <w:vAlign w:val="center"/>
          </w:tcPr>
          <w:p w:rsidR="00A01C13" w:rsidRDefault="00120D66">
            <w:pPr>
              <w:pStyle w:val="col-header-style1"/>
              <w:rPr>
                <w:sz w:val="19"/>
                <w:szCs w:val="19"/>
              </w:rPr>
            </w:pPr>
            <w:bookmarkStart w:id="110" w:name="REFAPPDX_PLERS_TBL"/>
            <w:r>
              <w:rPr>
                <w:sz w:val="19"/>
                <w:szCs w:val="19"/>
              </w:rPr>
              <w:t>Land Use &amp; Cover</w:t>
            </w:r>
            <w:r>
              <w:rPr>
                <w:sz w:val="19"/>
                <w:szCs w:val="19"/>
                <w:vertAlign w:val="superscript"/>
              </w:rPr>
              <w:t>1</w:t>
            </w:r>
          </w:p>
        </w:tc>
        <w:tc>
          <w:tcPr>
            <w:tcW w:w="3302" w:type="dxa"/>
            <w:gridSpan w:val="3"/>
            <w:shd w:val="clear" w:color="auto" w:fill="006686"/>
            <w:vAlign w:val="center"/>
          </w:tcPr>
          <w:p w:rsidR="00A01C13" w:rsidRDefault="00120D66">
            <w:pPr>
              <w:pStyle w:val="col-header-style1"/>
              <w:rPr>
                <w:sz w:val="19"/>
                <w:szCs w:val="19"/>
              </w:rPr>
            </w:pPr>
            <w:r>
              <w:rPr>
                <w:sz w:val="19"/>
                <w:szCs w:val="19"/>
              </w:rPr>
              <w:t>PLERs (lb/acre/year)</w:t>
            </w:r>
          </w:p>
        </w:tc>
      </w:tr>
      <w:tr w:rsidR="00A01C13">
        <w:trPr>
          <w:trHeight w:val="500"/>
          <w:tblHeader/>
          <w:jc w:val="center"/>
        </w:trPr>
        <w:tc>
          <w:tcPr>
            <w:tcW w:w="3994" w:type="dxa"/>
            <w:vMerge/>
          </w:tcPr>
          <w:p w:rsidR="00A01C13" w:rsidRDefault="00A01C13">
            <w:pPr>
              <w:rPr>
                <w:sz w:val="19"/>
                <w:szCs w:val="19"/>
              </w:rPr>
            </w:pPr>
          </w:p>
        </w:tc>
        <w:tc>
          <w:tcPr>
            <w:tcW w:w="1098" w:type="dxa"/>
            <w:shd w:val="clear" w:color="auto" w:fill="80C4D6"/>
            <w:vAlign w:val="center"/>
          </w:tcPr>
          <w:p w:rsidR="00A01C13" w:rsidRDefault="00120D66">
            <w:pPr>
              <w:pStyle w:val="col-header-style1"/>
              <w:rPr>
                <w:color w:val="000000"/>
                <w:sz w:val="19"/>
                <w:szCs w:val="19"/>
              </w:rPr>
            </w:pPr>
            <w:r>
              <w:rPr>
                <w:color w:val="000000"/>
                <w:sz w:val="19"/>
                <w:szCs w:val="19"/>
              </w:rPr>
              <w:t>(TP)</w:t>
            </w:r>
          </w:p>
        </w:tc>
        <w:tc>
          <w:tcPr>
            <w:tcW w:w="1104" w:type="dxa"/>
            <w:shd w:val="clear" w:color="auto" w:fill="80C4D6"/>
            <w:vAlign w:val="center"/>
          </w:tcPr>
          <w:p w:rsidR="00A01C13" w:rsidRDefault="00120D66">
            <w:pPr>
              <w:pStyle w:val="col-header-style1"/>
              <w:rPr>
                <w:color w:val="000000"/>
                <w:sz w:val="19"/>
                <w:szCs w:val="19"/>
              </w:rPr>
            </w:pPr>
            <w:r>
              <w:rPr>
                <w:color w:val="000000"/>
                <w:sz w:val="19"/>
                <w:szCs w:val="19"/>
              </w:rPr>
              <w:t>(TSS)</w:t>
            </w:r>
          </w:p>
        </w:tc>
        <w:tc>
          <w:tcPr>
            <w:tcW w:w="1100" w:type="dxa"/>
            <w:shd w:val="clear" w:color="auto" w:fill="80C4D6"/>
            <w:vAlign w:val="center"/>
          </w:tcPr>
          <w:p w:rsidR="00A01C13" w:rsidRDefault="00120D66">
            <w:pPr>
              <w:pStyle w:val="col-header-style1"/>
              <w:rPr>
                <w:color w:val="000000"/>
                <w:sz w:val="19"/>
                <w:szCs w:val="19"/>
              </w:rPr>
            </w:pPr>
            <w:r>
              <w:rPr>
                <w:color w:val="000000"/>
                <w:sz w:val="19"/>
                <w:szCs w:val="19"/>
              </w:rPr>
              <w:t>(TN)</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AGRICULTURE, HSG A</w:t>
            </w:r>
          </w:p>
        </w:tc>
        <w:tc>
          <w:tcPr>
            <w:tcW w:w="1098" w:type="dxa"/>
            <w:vAlign w:val="center"/>
          </w:tcPr>
          <w:p w:rsidR="00A01C13" w:rsidRDefault="00120D66">
            <w:pPr>
              <w:pStyle w:val="small-content"/>
              <w:jc w:val="center"/>
              <w:rPr>
                <w:sz w:val="19"/>
                <w:szCs w:val="19"/>
              </w:rPr>
            </w:pPr>
            <w:r>
              <w:rPr>
                <w:sz w:val="19"/>
                <w:szCs w:val="19"/>
              </w:rPr>
              <w:t>0.45</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2.59</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AGRICULTURE, HSG B</w:t>
            </w:r>
          </w:p>
        </w:tc>
        <w:tc>
          <w:tcPr>
            <w:tcW w:w="1098" w:type="dxa"/>
            <w:vAlign w:val="center"/>
          </w:tcPr>
          <w:p w:rsidR="00A01C13" w:rsidRDefault="00120D66">
            <w:pPr>
              <w:pStyle w:val="small-content"/>
              <w:jc w:val="center"/>
              <w:rPr>
                <w:sz w:val="19"/>
                <w:szCs w:val="19"/>
              </w:rPr>
            </w:pPr>
            <w:r>
              <w:rPr>
                <w:sz w:val="19"/>
                <w:szCs w:val="19"/>
              </w:rPr>
              <w:t>0.45</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2.59</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AGRICULTURE, HSG C</w:t>
            </w:r>
          </w:p>
        </w:tc>
        <w:tc>
          <w:tcPr>
            <w:tcW w:w="1098" w:type="dxa"/>
            <w:vAlign w:val="center"/>
          </w:tcPr>
          <w:p w:rsidR="00A01C13" w:rsidRDefault="00120D66">
            <w:pPr>
              <w:pStyle w:val="small-content"/>
              <w:jc w:val="center"/>
              <w:rPr>
                <w:sz w:val="19"/>
                <w:szCs w:val="19"/>
              </w:rPr>
            </w:pPr>
            <w:r>
              <w:rPr>
                <w:sz w:val="19"/>
                <w:szCs w:val="19"/>
              </w:rPr>
              <w:t>0.45</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2.59</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AGRICULTURE, HSG D</w:t>
            </w:r>
          </w:p>
        </w:tc>
        <w:tc>
          <w:tcPr>
            <w:tcW w:w="1098" w:type="dxa"/>
            <w:vAlign w:val="center"/>
          </w:tcPr>
          <w:p w:rsidR="00A01C13" w:rsidRDefault="00120D66">
            <w:pPr>
              <w:pStyle w:val="small-content"/>
              <w:jc w:val="center"/>
              <w:rPr>
                <w:sz w:val="19"/>
                <w:szCs w:val="19"/>
              </w:rPr>
            </w:pPr>
            <w:r>
              <w:rPr>
                <w:sz w:val="19"/>
                <w:szCs w:val="19"/>
              </w:rPr>
              <w:t>0.45</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2.59</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AGRICULTURE, IMPERVIOUS</w:t>
            </w:r>
          </w:p>
        </w:tc>
        <w:tc>
          <w:tcPr>
            <w:tcW w:w="1098" w:type="dxa"/>
            <w:vAlign w:val="center"/>
          </w:tcPr>
          <w:p w:rsidR="00A01C13" w:rsidRDefault="00120D66">
            <w:pPr>
              <w:pStyle w:val="small-content"/>
              <w:jc w:val="center"/>
              <w:rPr>
                <w:sz w:val="19"/>
                <w:szCs w:val="19"/>
              </w:rPr>
            </w:pPr>
            <w:r>
              <w:rPr>
                <w:sz w:val="19"/>
                <w:szCs w:val="19"/>
              </w:rPr>
              <w:t>1.52</w:t>
            </w:r>
          </w:p>
        </w:tc>
        <w:tc>
          <w:tcPr>
            <w:tcW w:w="1104" w:type="dxa"/>
            <w:vAlign w:val="center"/>
          </w:tcPr>
          <w:p w:rsidR="00A01C13" w:rsidRDefault="00120D66">
            <w:pPr>
              <w:pStyle w:val="small-content"/>
              <w:jc w:val="center"/>
              <w:rPr>
                <w:sz w:val="19"/>
                <w:szCs w:val="19"/>
              </w:rPr>
            </w:pPr>
            <w:r>
              <w:rPr>
                <w:sz w:val="19"/>
                <w:szCs w:val="19"/>
              </w:rPr>
              <w:t>650</w:t>
            </w:r>
          </w:p>
        </w:tc>
        <w:tc>
          <w:tcPr>
            <w:tcW w:w="1100" w:type="dxa"/>
            <w:vAlign w:val="center"/>
          </w:tcPr>
          <w:p w:rsidR="00A01C13" w:rsidRDefault="00120D66">
            <w:pPr>
              <w:pStyle w:val="small-content"/>
              <w:jc w:val="center"/>
              <w:rPr>
                <w:sz w:val="19"/>
                <w:szCs w:val="19"/>
              </w:rPr>
            </w:pPr>
            <w:r>
              <w:rPr>
                <w:sz w:val="19"/>
                <w:szCs w:val="19"/>
              </w:rPr>
              <w:t>11.3</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COMMERCIAL,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COMMERCIAL,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COMMERCIAL,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COMMERCIAL,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COMMERCIAL, IMPERVIOUS</w:t>
            </w:r>
          </w:p>
        </w:tc>
        <w:tc>
          <w:tcPr>
            <w:tcW w:w="1098" w:type="dxa"/>
            <w:vAlign w:val="center"/>
          </w:tcPr>
          <w:p w:rsidR="00A01C13" w:rsidRDefault="00120D66">
            <w:pPr>
              <w:pStyle w:val="small-content"/>
              <w:jc w:val="center"/>
              <w:rPr>
                <w:sz w:val="19"/>
                <w:szCs w:val="19"/>
              </w:rPr>
            </w:pPr>
            <w:r>
              <w:rPr>
                <w:sz w:val="19"/>
                <w:szCs w:val="19"/>
              </w:rPr>
              <w:t>1.78</w:t>
            </w:r>
          </w:p>
        </w:tc>
        <w:tc>
          <w:tcPr>
            <w:tcW w:w="1104" w:type="dxa"/>
            <w:vAlign w:val="center"/>
          </w:tcPr>
          <w:p w:rsidR="00A01C13" w:rsidRDefault="00120D66">
            <w:pPr>
              <w:pStyle w:val="small-content"/>
              <w:jc w:val="center"/>
              <w:rPr>
                <w:sz w:val="19"/>
                <w:szCs w:val="19"/>
              </w:rPr>
            </w:pPr>
            <w:r>
              <w:rPr>
                <w:sz w:val="19"/>
                <w:szCs w:val="19"/>
              </w:rPr>
              <w:t>377</w:t>
            </w:r>
          </w:p>
        </w:tc>
        <w:tc>
          <w:tcPr>
            <w:tcW w:w="1100" w:type="dxa"/>
            <w:vAlign w:val="center"/>
          </w:tcPr>
          <w:p w:rsidR="00A01C13" w:rsidRDefault="00120D66">
            <w:pPr>
              <w:pStyle w:val="small-content"/>
              <w:jc w:val="center"/>
              <w:rPr>
                <w:sz w:val="19"/>
                <w:szCs w:val="19"/>
              </w:rPr>
            </w:pPr>
            <w:r>
              <w:rPr>
                <w:sz w:val="19"/>
                <w:szCs w:val="19"/>
              </w:rPr>
              <w:t>15.1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FOREST, HSG A</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0.54</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FOREST,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0.54</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FOREST, HSG C</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0.54</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FOREST, HSG D</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0.54</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FOREST, HSG IMPERVIOUS</w:t>
            </w:r>
          </w:p>
        </w:tc>
        <w:tc>
          <w:tcPr>
            <w:tcW w:w="1098" w:type="dxa"/>
            <w:vAlign w:val="center"/>
          </w:tcPr>
          <w:p w:rsidR="00A01C13" w:rsidRDefault="00120D66">
            <w:pPr>
              <w:pStyle w:val="small-content"/>
              <w:jc w:val="center"/>
              <w:rPr>
                <w:sz w:val="19"/>
                <w:szCs w:val="19"/>
              </w:rPr>
            </w:pPr>
            <w:r>
              <w:rPr>
                <w:sz w:val="19"/>
                <w:szCs w:val="19"/>
              </w:rPr>
              <w:t>1.52</w:t>
            </w:r>
          </w:p>
        </w:tc>
        <w:tc>
          <w:tcPr>
            <w:tcW w:w="1104" w:type="dxa"/>
            <w:vAlign w:val="center"/>
          </w:tcPr>
          <w:p w:rsidR="00A01C13" w:rsidRDefault="00120D66">
            <w:pPr>
              <w:pStyle w:val="small-content"/>
              <w:jc w:val="center"/>
              <w:rPr>
                <w:sz w:val="19"/>
                <w:szCs w:val="19"/>
              </w:rPr>
            </w:pPr>
            <w:r>
              <w:rPr>
                <w:sz w:val="19"/>
                <w:szCs w:val="19"/>
              </w:rPr>
              <w:t>650</w:t>
            </w:r>
          </w:p>
        </w:tc>
        <w:tc>
          <w:tcPr>
            <w:tcW w:w="1100" w:type="dxa"/>
            <w:vAlign w:val="center"/>
          </w:tcPr>
          <w:p w:rsidR="00A01C13" w:rsidRDefault="00120D66">
            <w:pPr>
              <w:pStyle w:val="small-content"/>
              <w:jc w:val="center"/>
              <w:rPr>
                <w:sz w:val="19"/>
                <w:szCs w:val="19"/>
              </w:rPr>
            </w:pPr>
            <w:r>
              <w:rPr>
                <w:sz w:val="19"/>
                <w:szCs w:val="19"/>
              </w:rPr>
              <w:t>11.3</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 DENSITY RESIDENTIAL,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 DENSITY RESIDENTIAL,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 DENSITY RESIDENTIAL,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 DENSITY RESIDENTIAL,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 DENSITY RESIDENTIAL, IMPERVIOUS</w:t>
            </w:r>
          </w:p>
        </w:tc>
        <w:tc>
          <w:tcPr>
            <w:tcW w:w="1098" w:type="dxa"/>
            <w:vAlign w:val="center"/>
          </w:tcPr>
          <w:p w:rsidR="00A01C13" w:rsidRDefault="00120D66">
            <w:pPr>
              <w:pStyle w:val="small-content"/>
              <w:jc w:val="center"/>
              <w:rPr>
                <w:sz w:val="19"/>
                <w:szCs w:val="19"/>
              </w:rPr>
            </w:pPr>
            <w:r>
              <w:rPr>
                <w:sz w:val="19"/>
                <w:szCs w:val="19"/>
              </w:rPr>
              <w:t>2.32</w:t>
            </w:r>
          </w:p>
        </w:tc>
        <w:tc>
          <w:tcPr>
            <w:tcW w:w="1104" w:type="dxa"/>
            <w:vAlign w:val="center"/>
          </w:tcPr>
          <w:p w:rsidR="00A01C13" w:rsidRDefault="00120D66">
            <w:pPr>
              <w:pStyle w:val="small-content"/>
              <w:jc w:val="center"/>
              <w:rPr>
                <w:sz w:val="19"/>
                <w:szCs w:val="19"/>
              </w:rPr>
            </w:pPr>
            <w:r>
              <w:rPr>
                <w:sz w:val="19"/>
                <w:szCs w:val="19"/>
              </w:rPr>
              <w:t>439</w:t>
            </w:r>
          </w:p>
        </w:tc>
        <w:tc>
          <w:tcPr>
            <w:tcW w:w="1100" w:type="dxa"/>
            <w:vAlign w:val="center"/>
          </w:tcPr>
          <w:p w:rsidR="00A01C13" w:rsidRDefault="00120D66">
            <w:pPr>
              <w:pStyle w:val="small-content"/>
              <w:jc w:val="center"/>
              <w:rPr>
                <w:sz w:val="19"/>
                <w:szCs w:val="19"/>
              </w:rPr>
            </w:pPr>
            <w:r>
              <w:rPr>
                <w:sz w:val="19"/>
                <w:szCs w:val="19"/>
              </w:rPr>
              <w:t>14.1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HIGHWAY,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HIGHWAY,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HIGHWAY,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HIGHWAY,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HIGHWAY, IMPERVIOUS</w:t>
            </w:r>
          </w:p>
        </w:tc>
        <w:tc>
          <w:tcPr>
            <w:tcW w:w="1098" w:type="dxa"/>
            <w:vAlign w:val="center"/>
          </w:tcPr>
          <w:p w:rsidR="00A01C13" w:rsidRDefault="00120D66">
            <w:pPr>
              <w:pStyle w:val="small-content"/>
              <w:jc w:val="center"/>
              <w:rPr>
                <w:sz w:val="19"/>
                <w:szCs w:val="19"/>
              </w:rPr>
            </w:pPr>
            <w:r>
              <w:rPr>
                <w:sz w:val="19"/>
                <w:szCs w:val="19"/>
              </w:rPr>
              <w:t>1.34</w:t>
            </w:r>
          </w:p>
        </w:tc>
        <w:tc>
          <w:tcPr>
            <w:tcW w:w="1104" w:type="dxa"/>
            <w:vAlign w:val="center"/>
          </w:tcPr>
          <w:p w:rsidR="00A01C13" w:rsidRDefault="00120D66">
            <w:pPr>
              <w:pStyle w:val="small-content"/>
              <w:jc w:val="center"/>
              <w:rPr>
                <w:sz w:val="19"/>
                <w:szCs w:val="19"/>
              </w:rPr>
            </w:pPr>
            <w:r>
              <w:rPr>
                <w:sz w:val="19"/>
                <w:szCs w:val="19"/>
              </w:rPr>
              <w:t>1,480</w:t>
            </w:r>
          </w:p>
        </w:tc>
        <w:tc>
          <w:tcPr>
            <w:tcW w:w="1100" w:type="dxa"/>
            <w:vAlign w:val="center"/>
          </w:tcPr>
          <w:p w:rsidR="00A01C13" w:rsidRDefault="00120D66">
            <w:pPr>
              <w:pStyle w:val="small-content"/>
              <w:jc w:val="center"/>
              <w:rPr>
                <w:sz w:val="19"/>
                <w:szCs w:val="19"/>
              </w:rPr>
            </w:pPr>
            <w:r>
              <w:rPr>
                <w:sz w:val="19"/>
                <w:szCs w:val="19"/>
              </w:rPr>
              <w:t>10.2</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INDUSTRIAL,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INDUSTRIAL,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INDUSTRIAL,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INDUSTRIAL,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lastRenderedPageBreak/>
              <w:t>INDUSTRIAL, IMPERVIOUS</w:t>
            </w:r>
          </w:p>
        </w:tc>
        <w:tc>
          <w:tcPr>
            <w:tcW w:w="1098" w:type="dxa"/>
            <w:vAlign w:val="center"/>
          </w:tcPr>
          <w:p w:rsidR="00A01C13" w:rsidRDefault="00120D66">
            <w:pPr>
              <w:pStyle w:val="small-content"/>
              <w:jc w:val="center"/>
              <w:rPr>
                <w:sz w:val="19"/>
                <w:szCs w:val="19"/>
              </w:rPr>
            </w:pPr>
            <w:r>
              <w:rPr>
                <w:sz w:val="19"/>
                <w:szCs w:val="19"/>
              </w:rPr>
              <w:t>1.78</w:t>
            </w:r>
          </w:p>
        </w:tc>
        <w:tc>
          <w:tcPr>
            <w:tcW w:w="1104" w:type="dxa"/>
            <w:vAlign w:val="center"/>
          </w:tcPr>
          <w:p w:rsidR="00A01C13" w:rsidRDefault="00120D66">
            <w:pPr>
              <w:pStyle w:val="small-content"/>
              <w:jc w:val="center"/>
              <w:rPr>
                <w:sz w:val="19"/>
                <w:szCs w:val="19"/>
              </w:rPr>
            </w:pPr>
            <w:r>
              <w:rPr>
                <w:sz w:val="19"/>
                <w:szCs w:val="19"/>
              </w:rPr>
              <w:t>377</w:t>
            </w:r>
          </w:p>
        </w:tc>
        <w:tc>
          <w:tcPr>
            <w:tcW w:w="1100" w:type="dxa"/>
            <w:vAlign w:val="center"/>
          </w:tcPr>
          <w:p w:rsidR="00A01C13" w:rsidRDefault="00120D66">
            <w:pPr>
              <w:pStyle w:val="small-content"/>
              <w:jc w:val="center"/>
              <w:rPr>
                <w:sz w:val="19"/>
                <w:szCs w:val="19"/>
              </w:rPr>
            </w:pPr>
            <w:r>
              <w:rPr>
                <w:sz w:val="19"/>
                <w:szCs w:val="19"/>
              </w:rPr>
              <w:t>15.1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LOW DENSITY RESIDENTIAL,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LOW DENSITY RESIDENTIAL,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LOW DENSITY RESIDENTIAL,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LOW DENSITY RESIDENTIAL,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LOW DENSITY RESIDENTIAL, IMPERVIOUS</w:t>
            </w:r>
          </w:p>
        </w:tc>
        <w:tc>
          <w:tcPr>
            <w:tcW w:w="1098" w:type="dxa"/>
            <w:vAlign w:val="center"/>
          </w:tcPr>
          <w:p w:rsidR="00A01C13" w:rsidRDefault="00120D66">
            <w:pPr>
              <w:pStyle w:val="small-content"/>
              <w:jc w:val="center"/>
              <w:rPr>
                <w:sz w:val="19"/>
                <w:szCs w:val="19"/>
              </w:rPr>
            </w:pPr>
            <w:r>
              <w:rPr>
                <w:sz w:val="19"/>
                <w:szCs w:val="19"/>
              </w:rPr>
              <w:t>1.52</w:t>
            </w:r>
          </w:p>
        </w:tc>
        <w:tc>
          <w:tcPr>
            <w:tcW w:w="1104" w:type="dxa"/>
            <w:vAlign w:val="center"/>
          </w:tcPr>
          <w:p w:rsidR="00A01C13" w:rsidRDefault="00120D66">
            <w:pPr>
              <w:pStyle w:val="small-content"/>
              <w:jc w:val="center"/>
              <w:rPr>
                <w:sz w:val="19"/>
                <w:szCs w:val="19"/>
              </w:rPr>
            </w:pPr>
            <w:r>
              <w:rPr>
                <w:sz w:val="19"/>
                <w:szCs w:val="19"/>
              </w:rPr>
              <w:t>439</w:t>
            </w:r>
          </w:p>
        </w:tc>
        <w:tc>
          <w:tcPr>
            <w:tcW w:w="1100" w:type="dxa"/>
            <w:vAlign w:val="center"/>
          </w:tcPr>
          <w:p w:rsidR="00A01C13" w:rsidRDefault="00120D66">
            <w:pPr>
              <w:pStyle w:val="small-content"/>
              <w:jc w:val="center"/>
              <w:rPr>
                <w:sz w:val="19"/>
                <w:szCs w:val="19"/>
              </w:rPr>
            </w:pPr>
            <w:r>
              <w:rPr>
                <w:sz w:val="19"/>
                <w:szCs w:val="19"/>
              </w:rPr>
              <w:t>14.1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MEDIUM DENSITY RESIDENTIAL, HSG A</w:t>
            </w:r>
          </w:p>
        </w:tc>
        <w:tc>
          <w:tcPr>
            <w:tcW w:w="1098" w:type="dxa"/>
            <w:vAlign w:val="center"/>
          </w:tcPr>
          <w:p w:rsidR="00A01C13" w:rsidRDefault="00120D66">
            <w:pPr>
              <w:pStyle w:val="small-content"/>
              <w:jc w:val="center"/>
              <w:rPr>
                <w:sz w:val="19"/>
                <w:szCs w:val="19"/>
              </w:rPr>
            </w:pPr>
            <w:r>
              <w:rPr>
                <w:sz w:val="19"/>
                <w:szCs w:val="19"/>
              </w:rPr>
              <w:t>0.03</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MEDIUM DENSITY RESIDENTIAL,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MEDIUM DENSITY RESIDENTIAL, HSG C</w:t>
            </w:r>
          </w:p>
        </w:tc>
        <w:tc>
          <w:tcPr>
            <w:tcW w:w="1098" w:type="dxa"/>
            <w:vAlign w:val="center"/>
          </w:tcPr>
          <w:p w:rsidR="00A01C13" w:rsidRDefault="00120D66">
            <w:pPr>
              <w:pStyle w:val="small-content"/>
              <w:jc w:val="center"/>
              <w:rPr>
                <w:sz w:val="19"/>
                <w:szCs w:val="19"/>
              </w:rPr>
            </w:pPr>
            <w:r>
              <w:rPr>
                <w:sz w:val="19"/>
                <w:szCs w:val="19"/>
              </w:rPr>
              <w:t>0.21</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MEDIUM DENSITY RESIDENTIAL, HSG D</w:t>
            </w:r>
          </w:p>
        </w:tc>
        <w:tc>
          <w:tcPr>
            <w:tcW w:w="1098" w:type="dxa"/>
            <w:vAlign w:val="center"/>
          </w:tcPr>
          <w:p w:rsidR="00A01C13" w:rsidRDefault="00120D66">
            <w:pPr>
              <w:pStyle w:val="small-content"/>
              <w:jc w:val="center"/>
              <w:rPr>
                <w:sz w:val="19"/>
                <w:szCs w:val="19"/>
              </w:rPr>
            </w:pPr>
            <w:r>
              <w:rPr>
                <w:sz w:val="19"/>
                <w:szCs w:val="19"/>
              </w:rPr>
              <w:t>0.37</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MEDIUM DENSITY RESIDENTIAL, IMPERVIOUS</w:t>
            </w:r>
          </w:p>
        </w:tc>
        <w:tc>
          <w:tcPr>
            <w:tcW w:w="1098" w:type="dxa"/>
            <w:vAlign w:val="center"/>
          </w:tcPr>
          <w:p w:rsidR="00A01C13" w:rsidRDefault="00120D66">
            <w:pPr>
              <w:pStyle w:val="small-content"/>
              <w:jc w:val="center"/>
              <w:rPr>
                <w:sz w:val="19"/>
                <w:szCs w:val="19"/>
              </w:rPr>
            </w:pPr>
            <w:r>
              <w:rPr>
                <w:sz w:val="19"/>
                <w:szCs w:val="19"/>
              </w:rPr>
              <w:t>1.96</w:t>
            </w:r>
          </w:p>
        </w:tc>
        <w:tc>
          <w:tcPr>
            <w:tcW w:w="1104" w:type="dxa"/>
            <w:vAlign w:val="center"/>
          </w:tcPr>
          <w:p w:rsidR="00A01C13" w:rsidRDefault="00120D66">
            <w:pPr>
              <w:pStyle w:val="small-content"/>
              <w:jc w:val="center"/>
              <w:rPr>
                <w:sz w:val="19"/>
                <w:szCs w:val="19"/>
              </w:rPr>
            </w:pPr>
            <w:r>
              <w:rPr>
                <w:sz w:val="19"/>
                <w:szCs w:val="19"/>
              </w:rPr>
              <w:t>439</w:t>
            </w:r>
          </w:p>
        </w:tc>
        <w:tc>
          <w:tcPr>
            <w:tcW w:w="1100" w:type="dxa"/>
            <w:vAlign w:val="center"/>
          </w:tcPr>
          <w:p w:rsidR="00A01C13" w:rsidRDefault="00120D66">
            <w:pPr>
              <w:pStyle w:val="small-content"/>
              <w:jc w:val="center"/>
              <w:rPr>
                <w:sz w:val="19"/>
                <w:szCs w:val="19"/>
              </w:rPr>
            </w:pPr>
            <w:r>
              <w:rPr>
                <w:sz w:val="19"/>
                <w:szCs w:val="19"/>
              </w:rPr>
              <w:t>14.1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OPEN LAND, HSG A</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7.14</w:t>
            </w:r>
          </w:p>
        </w:tc>
        <w:tc>
          <w:tcPr>
            <w:tcW w:w="1100" w:type="dxa"/>
            <w:vAlign w:val="center"/>
          </w:tcPr>
          <w:p w:rsidR="00A01C13" w:rsidRDefault="00120D66">
            <w:pPr>
              <w:pStyle w:val="small-content"/>
              <w:jc w:val="center"/>
              <w:rPr>
                <w:sz w:val="19"/>
                <w:szCs w:val="19"/>
              </w:rPr>
            </w:pPr>
            <w:r>
              <w:rPr>
                <w:sz w:val="19"/>
                <w:szCs w:val="19"/>
              </w:rPr>
              <w:t>0.27</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OPEN LAND, HSG B</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29.4</w:t>
            </w:r>
          </w:p>
        </w:tc>
        <w:tc>
          <w:tcPr>
            <w:tcW w:w="1100" w:type="dxa"/>
            <w:vAlign w:val="center"/>
          </w:tcPr>
          <w:p w:rsidR="00A01C13" w:rsidRDefault="00120D66">
            <w:pPr>
              <w:pStyle w:val="small-content"/>
              <w:jc w:val="center"/>
              <w:rPr>
                <w:sz w:val="19"/>
                <w:szCs w:val="19"/>
              </w:rPr>
            </w:pPr>
            <w:r>
              <w:rPr>
                <w:sz w:val="19"/>
                <w:szCs w:val="19"/>
              </w:rPr>
              <w:t>1.16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OPEN LAND, HSG C</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59.8</w:t>
            </w:r>
          </w:p>
        </w:tc>
        <w:tc>
          <w:tcPr>
            <w:tcW w:w="1100" w:type="dxa"/>
            <w:vAlign w:val="center"/>
          </w:tcPr>
          <w:p w:rsidR="00A01C13" w:rsidRDefault="00120D66">
            <w:pPr>
              <w:pStyle w:val="small-content"/>
              <w:jc w:val="center"/>
              <w:rPr>
                <w:sz w:val="19"/>
                <w:szCs w:val="19"/>
              </w:rPr>
            </w:pPr>
            <w:r>
              <w:rPr>
                <w:sz w:val="19"/>
                <w:szCs w:val="19"/>
              </w:rPr>
              <w:t>2.41</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OPEN LAND, HSG D</w:t>
            </w:r>
          </w:p>
        </w:tc>
        <w:tc>
          <w:tcPr>
            <w:tcW w:w="1098" w:type="dxa"/>
            <w:vAlign w:val="center"/>
          </w:tcPr>
          <w:p w:rsidR="00A01C13" w:rsidRDefault="00120D66">
            <w:pPr>
              <w:pStyle w:val="small-content"/>
              <w:jc w:val="center"/>
              <w:rPr>
                <w:sz w:val="19"/>
                <w:szCs w:val="19"/>
              </w:rPr>
            </w:pPr>
            <w:r>
              <w:rPr>
                <w:sz w:val="19"/>
                <w:szCs w:val="19"/>
              </w:rPr>
              <w:t>0.12</w:t>
            </w:r>
          </w:p>
        </w:tc>
        <w:tc>
          <w:tcPr>
            <w:tcW w:w="1104" w:type="dxa"/>
            <w:vAlign w:val="center"/>
          </w:tcPr>
          <w:p w:rsidR="00A01C13" w:rsidRDefault="00120D66">
            <w:pPr>
              <w:pStyle w:val="small-content"/>
              <w:jc w:val="center"/>
              <w:rPr>
                <w:sz w:val="19"/>
                <w:szCs w:val="19"/>
              </w:rPr>
            </w:pPr>
            <w:r>
              <w:rPr>
                <w:sz w:val="19"/>
                <w:szCs w:val="19"/>
              </w:rPr>
              <w:t>91.0</w:t>
            </w:r>
          </w:p>
        </w:tc>
        <w:tc>
          <w:tcPr>
            <w:tcW w:w="1100" w:type="dxa"/>
            <w:vAlign w:val="center"/>
          </w:tcPr>
          <w:p w:rsidR="00A01C13" w:rsidRDefault="00120D66">
            <w:pPr>
              <w:pStyle w:val="small-content"/>
              <w:jc w:val="center"/>
              <w:rPr>
                <w:sz w:val="19"/>
                <w:szCs w:val="19"/>
              </w:rPr>
            </w:pPr>
            <w:r>
              <w:rPr>
                <w:sz w:val="19"/>
                <w:szCs w:val="19"/>
              </w:rPr>
              <w:t>3.66</w:t>
            </w:r>
          </w:p>
        </w:tc>
      </w:tr>
      <w:tr w:rsidR="00A01C13">
        <w:trPr>
          <w:trHeight w:val="300"/>
          <w:jc w:val="center"/>
        </w:trPr>
        <w:tc>
          <w:tcPr>
            <w:tcW w:w="3994" w:type="dxa"/>
            <w:vAlign w:val="center"/>
          </w:tcPr>
          <w:p w:rsidR="00A01C13" w:rsidRDefault="00120D66">
            <w:pPr>
              <w:pStyle w:val="small-content"/>
              <w:jc w:val="center"/>
              <w:rPr>
                <w:sz w:val="19"/>
                <w:szCs w:val="19"/>
              </w:rPr>
            </w:pPr>
            <w:r>
              <w:rPr>
                <w:sz w:val="19"/>
                <w:szCs w:val="19"/>
              </w:rPr>
              <w:t>OPEN LAND, IMPERVIOUS</w:t>
            </w:r>
          </w:p>
        </w:tc>
        <w:tc>
          <w:tcPr>
            <w:tcW w:w="1098" w:type="dxa"/>
            <w:vAlign w:val="center"/>
          </w:tcPr>
          <w:p w:rsidR="00A01C13" w:rsidRDefault="00120D66">
            <w:pPr>
              <w:pStyle w:val="small-content"/>
              <w:jc w:val="center"/>
              <w:rPr>
                <w:sz w:val="19"/>
                <w:szCs w:val="19"/>
              </w:rPr>
            </w:pPr>
            <w:r>
              <w:rPr>
                <w:sz w:val="19"/>
                <w:szCs w:val="19"/>
              </w:rPr>
              <w:t>1.52</w:t>
            </w:r>
          </w:p>
        </w:tc>
        <w:tc>
          <w:tcPr>
            <w:tcW w:w="1104" w:type="dxa"/>
            <w:vAlign w:val="center"/>
          </w:tcPr>
          <w:p w:rsidR="00A01C13" w:rsidRDefault="00120D66">
            <w:pPr>
              <w:pStyle w:val="small-content"/>
              <w:jc w:val="center"/>
              <w:rPr>
                <w:sz w:val="19"/>
                <w:szCs w:val="19"/>
              </w:rPr>
            </w:pPr>
            <w:r>
              <w:rPr>
                <w:sz w:val="19"/>
                <w:szCs w:val="19"/>
              </w:rPr>
              <w:t>650</w:t>
            </w:r>
          </w:p>
        </w:tc>
        <w:tc>
          <w:tcPr>
            <w:tcW w:w="1100" w:type="dxa"/>
            <w:vAlign w:val="center"/>
          </w:tcPr>
          <w:p w:rsidR="00A01C13" w:rsidRDefault="00120D66">
            <w:pPr>
              <w:pStyle w:val="small-content"/>
              <w:jc w:val="center"/>
              <w:rPr>
                <w:sz w:val="19"/>
                <w:szCs w:val="19"/>
              </w:rPr>
            </w:pPr>
            <w:r>
              <w:rPr>
                <w:sz w:val="19"/>
                <w:szCs w:val="19"/>
              </w:rPr>
              <w:t>11.3</w:t>
            </w:r>
          </w:p>
        </w:tc>
      </w:tr>
      <w:tr w:rsidR="00A01C13">
        <w:trPr>
          <w:trHeight w:val="300"/>
          <w:jc w:val="center"/>
        </w:trPr>
        <w:tc>
          <w:tcPr>
            <w:tcW w:w="7296" w:type="dxa"/>
            <w:gridSpan w:val="4"/>
            <w:vAlign w:val="center"/>
          </w:tcPr>
          <w:p w:rsidR="00A01C13" w:rsidRDefault="00120D66">
            <w:pPr>
              <w:pStyle w:val="col-data-style1"/>
              <w:rPr>
                <w:sz w:val="19"/>
                <w:szCs w:val="19"/>
              </w:rPr>
            </w:pPr>
            <w:r>
              <w:rPr>
                <w:sz w:val="19"/>
                <w:szCs w:val="19"/>
                <w:vertAlign w:val="superscript"/>
              </w:rPr>
              <w:t>1</w:t>
            </w:r>
            <w:r>
              <w:rPr>
                <w:sz w:val="19"/>
                <w:szCs w:val="19"/>
              </w:rPr>
              <w:t>HSG = Hydrologic Soil Group</w:t>
            </w:r>
            <w:bookmarkEnd w:id="110"/>
          </w:p>
        </w:tc>
      </w:tr>
    </w:tbl>
    <w:p w:rsidR="00A01C13" w:rsidRDefault="00A01C13">
      <w:pPr>
        <w:rPr>
          <w:sz w:val="24"/>
          <w:szCs w:val="24"/>
        </w:rPr>
      </w:pPr>
    </w:p>
    <w:sectPr w:rsidR="00A01C13">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D66" w:rsidRDefault="00120D66">
      <w:pPr>
        <w:spacing w:after="0" w:line="240" w:lineRule="auto"/>
      </w:pPr>
      <w:r>
        <w:separator/>
      </w:r>
    </w:p>
  </w:endnote>
  <w:endnote w:type="continuationSeparator" w:id="0">
    <w:p w:rsidR="00120D66" w:rsidRDefault="0012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calaSansPro-Light">
    <w:altName w:val="Calibri"/>
    <w:charset w:val="00"/>
    <w:family w:val="auto"/>
    <w:pitch w:val="default"/>
    <w:sig w:usb0="00000003"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671173"/>
      <w:docPartList>
        <w:docPartGallery w:val="AutoText"/>
      </w:docPartList>
    </w:sdtPr>
    <w:sdtEndPr>
      <w:rPr>
        <w:noProof/>
      </w:rPr>
    </w:sdtEndPr>
    <w:sdtContent>
      <w:p w:rsidR="00A01C13" w:rsidRDefault="00120D66">
        <w:pPr>
          <w:pStyle w:val="Footer"/>
          <w:jc w:val="center"/>
        </w:pPr>
        <w:r>
          <w:fldChar w:fldCharType="begin"/>
        </w:r>
        <w:r>
          <w:instrText>PAGE   \* MERGEFORMAT</w:instrText>
        </w:r>
        <w:r>
          <w:fldChar w:fldCharType="separate"/>
        </w:r>
        <w:r w:rsidR="00E20C9F">
          <w:rPr>
            <w:noProof/>
          </w:rPr>
          <w:t>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968373"/>
      <w:docPartList>
        <w:docPartGallery w:val="AutoText"/>
      </w:docPartList>
    </w:sdtPr>
    <w:sdtEndPr>
      <w:rPr>
        <w:noProof/>
      </w:rPr>
    </w:sdtEndPr>
    <w:sdtContent>
      <w:p w:rsidR="00A01C13" w:rsidRDefault="00120D66">
        <w:pPr>
          <w:pStyle w:val="Footer"/>
          <w:jc w:val="center"/>
        </w:pPr>
        <w:r>
          <w:fldChar w:fldCharType="begin"/>
        </w:r>
        <w:r>
          <w:instrText>PAGE   \* MERGEFORMAT</w:instrText>
        </w:r>
        <w:r>
          <w:fldChar w:fldCharType="separate"/>
        </w:r>
        <w:r w:rsidR="00E20C9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C13" w:rsidRDefault="00A01C13">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D66" w:rsidRDefault="00120D66">
      <w:pPr>
        <w:spacing w:after="0" w:line="240" w:lineRule="auto"/>
      </w:pPr>
      <w:r>
        <w:separator/>
      </w:r>
    </w:p>
  </w:footnote>
  <w:footnote w:type="continuationSeparator" w:id="0">
    <w:p w:rsidR="00120D66" w:rsidRDefault="00120D66">
      <w:pPr>
        <w:spacing w:after="0" w:line="240" w:lineRule="auto"/>
      </w:pPr>
      <w:r>
        <w:continuationSeparator/>
      </w:r>
    </w:p>
  </w:footnote>
  <w:footnote w:id="1">
    <w:p w:rsidR="00A01C13" w:rsidRDefault="00120D66">
      <w:pPr>
        <w:pStyle w:val="FootnoteText"/>
      </w:pPr>
      <w:r>
        <w:rPr>
          <w:rStyle w:val="FootnoteReference"/>
        </w:rPr>
        <w:footnoteRef/>
      </w:r>
      <w:r>
        <w:t xml:space="preserve"> Watersheds are defined by the WBP-tool by utilizing </w:t>
      </w:r>
      <w:hyperlink r:id="rId1" w:history="1">
        <w:r>
          <w:rPr>
            <w:rStyle w:val="Hyperlink"/>
          </w:rPr>
          <w:t>MassGIS drainage sub-basins</w:t>
        </w:r>
      </w:hyperlink>
      <w:r>
        <w:t>.</w:t>
      </w:r>
    </w:p>
  </w:footnote>
  <w:footnote w:id="2">
    <w:p w:rsidR="00A01C13" w:rsidRDefault="00120D66">
      <w:pPr>
        <w:pStyle w:val="FootnoteText"/>
        <w:jc w:val="left"/>
      </w:pPr>
      <w:r>
        <w:rPr>
          <w:rStyle w:val="FootnoteReference"/>
        </w:rPr>
        <w:footnoteRef/>
      </w:r>
      <w:r>
        <w:t xml:space="preserve"> Guidance on funding sources to address nonpoint source pollution: </w:t>
      </w:r>
      <w:hyperlink r:id="rId2" w:history="1">
        <w:r>
          <w:rPr>
            <w:rStyle w:val="Hyperlink"/>
          </w:rPr>
          <w:t>http://prj.geosyntec.com/prjMADEPWBP_Files/Guide/Element%20D%20-%20Funds%20and%20Resources%20Guide.pdf</w:t>
        </w:r>
      </w:hyperlink>
    </w:p>
  </w:footnote>
  <w:footnote w:id="3">
    <w:p w:rsidR="00A01C13" w:rsidRDefault="00120D66">
      <w:pPr>
        <w:pStyle w:val="FootnoteText"/>
        <w:jc w:val="left"/>
      </w:pPr>
      <w:r>
        <w:rPr>
          <w:rStyle w:val="FootnoteReference"/>
        </w:rPr>
        <w:footnoteRef/>
      </w:r>
      <w:r>
        <w:t xml:space="preserve"> </w:t>
      </w:r>
      <w:r>
        <w:rPr>
          <w:sz w:val="16"/>
        </w:rPr>
        <w:t>Additional guidance is provided at</w:t>
      </w:r>
      <w:r>
        <w:rPr>
          <w:sz w:val="16"/>
        </w:rPr>
        <w:t xml:space="preserve">: </w:t>
      </w:r>
      <w:hyperlink r:id="rId3" w:history="1">
        <w:r>
          <w:rPr>
            <w:rStyle w:val="Hyperlink"/>
            <w:sz w:val="16"/>
          </w:rPr>
          <w:t>https://www.epa.gov/sites/production/files/2015-06/documents/stream.pdf</w:t>
        </w:r>
      </w:hyperlink>
      <w:r>
        <w:rPr>
          <w:sz w:val="16"/>
        </w:rPr>
        <w:t xml:space="preserve"> and </w:t>
      </w:r>
      <w:hyperlink r:id="rId4" w:history="1">
        <w:r>
          <w:rPr>
            <w:rStyle w:val="Hyperlink"/>
            <w:sz w:val="16"/>
          </w:rPr>
          <w:t>https:</w:t>
        </w:r>
        <w:r>
          <w:rPr>
            <w:rStyle w:val="Hyperlink"/>
            <w:sz w:val="16"/>
          </w:rPr>
          <w:t>//www.mass.gov/guides/water-quality-monitoring-for-volunteers#2</w:t>
        </w:r>
      </w:hyperlink>
      <w:r>
        <w:rPr>
          <w:sz w:val="16"/>
        </w:rPr>
        <w:t xml:space="preserve"> </w:t>
      </w:r>
    </w:p>
  </w:footnote>
  <w:footnote w:id="4">
    <w:p w:rsidR="00A01C13" w:rsidRDefault="00120D66">
      <w:pPr>
        <w:pStyle w:val="FootnoteText"/>
        <w:jc w:val="left"/>
      </w:pPr>
      <w:r>
        <w:rPr>
          <w:rStyle w:val="FootnoteReference"/>
        </w:rPr>
        <w:footnoteRef/>
      </w:r>
      <w:r>
        <w:t xml:space="preserve"> </w:t>
      </w:r>
      <w:r>
        <w:rPr>
          <w:sz w:val="16"/>
        </w:rPr>
        <w:t xml:space="preserve">Additional guidance is provided at: </w:t>
      </w:r>
      <w:hyperlink r:id="rId5" w:history="1">
        <w:r>
          <w:rPr>
            <w:rStyle w:val="Hyperlink"/>
            <w:sz w:val="16"/>
          </w:rPr>
          <w:t>https://www.epa.gov/sites/production/files/2015-06/documents/</w:t>
        </w:r>
        <w:r>
          <w:rPr>
            <w:rStyle w:val="Hyperlink"/>
            <w:sz w:val="16"/>
          </w:rPr>
          <w:t>lakevolman.pdf</w:t>
        </w:r>
      </w:hyperlink>
      <w:r>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854"/>
    <w:multiLevelType w:val="hybridMultilevel"/>
    <w:tmpl w:val="CE68EE8A"/>
    <w:lvl w:ilvl="0" w:tplc="AAC83A64">
      <w:start w:val="61"/>
      <w:numFmt w:val="bullet"/>
      <w:lvlText w:val=""/>
      <w:lvlJc w:val="left"/>
      <w:pPr>
        <w:ind w:left="720" w:hanging="360"/>
      </w:pPr>
      <w:rPr>
        <w:rFonts w:ascii="Wingdings" w:eastAsia="Times New Roman" w:hAnsi="Wingdings" w:cs="Times New Roman" w:hint="default"/>
      </w:rPr>
    </w:lvl>
    <w:lvl w:ilvl="1" w:tplc="79BEFCEE">
      <w:start w:val="1"/>
      <w:numFmt w:val="bullet"/>
      <w:lvlText w:val="o"/>
      <w:lvlJc w:val="left"/>
      <w:pPr>
        <w:ind w:left="1440" w:hanging="360"/>
      </w:pPr>
      <w:rPr>
        <w:rFonts w:ascii="Courier New" w:hAnsi="Courier New" w:cs="Courier New" w:hint="default"/>
      </w:rPr>
    </w:lvl>
    <w:lvl w:ilvl="2" w:tplc="D02476AA">
      <w:start w:val="1"/>
      <w:numFmt w:val="bullet"/>
      <w:lvlText w:val=""/>
      <w:lvlJc w:val="left"/>
      <w:pPr>
        <w:ind w:left="2160" w:hanging="360"/>
      </w:pPr>
      <w:rPr>
        <w:rFonts w:ascii="Wingdings" w:hAnsi="Wingdings" w:hint="default"/>
      </w:rPr>
    </w:lvl>
    <w:lvl w:ilvl="3" w:tplc="DAE0849A">
      <w:start w:val="1"/>
      <w:numFmt w:val="bullet"/>
      <w:lvlText w:val=""/>
      <w:lvlJc w:val="left"/>
      <w:pPr>
        <w:ind w:left="2880" w:hanging="360"/>
      </w:pPr>
      <w:rPr>
        <w:rFonts w:ascii="Symbol" w:hAnsi="Symbol" w:hint="default"/>
      </w:rPr>
    </w:lvl>
    <w:lvl w:ilvl="4" w:tplc="774C2550">
      <w:start w:val="1"/>
      <w:numFmt w:val="bullet"/>
      <w:lvlText w:val="o"/>
      <w:lvlJc w:val="left"/>
      <w:pPr>
        <w:ind w:left="3600" w:hanging="360"/>
      </w:pPr>
      <w:rPr>
        <w:rFonts w:ascii="Courier New" w:hAnsi="Courier New" w:cs="Courier New" w:hint="default"/>
      </w:rPr>
    </w:lvl>
    <w:lvl w:ilvl="5" w:tplc="C7243B20">
      <w:start w:val="1"/>
      <w:numFmt w:val="bullet"/>
      <w:lvlText w:val=""/>
      <w:lvlJc w:val="left"/>
      <w:pPr>
        <w:ind w:left="4320" w:hanging="360"/>
      </w:pPr>
      <w:rPr>
        <w:rFonts w:ascii="Wingdings" w:hAnsi="Wingdings" w:hint="default"/>
      </w:rPr>
    </w:lvl>
    <w:lvl w:ilvl="6" w:tplc="B75E32C6">
      <w:start w:val="1"/>
      <w:numFmt w:val="bullet"/>
      <w:lvlText w:val=""/>
      <w:lvlJc w:val="left"/>
      <w:pPr>
        <w:ind w:left="5040" w:hanging="360"/>
      </w:pPr>
      <w:rPr>
        <w:rFonts w:ascii="Symbol" w:hAnsi="Symbol" w:hint="default"/>
      </w:rPr>
    </w:lvl>
    <w:lvl w:ilvl="7" w:tplc="58507014">
      <w:start w:val="1"/>
      <w:numFmt w:val="bullet"/>
      <w:lvlText w:val="o"/>
      <w:lvlJc w:val="left"/>
      <w:pPr>
        <w:ind w:left="5760" w:hanging="360"/>
      </w:pPr>
      <w:rPr>
        <w:rFonts w:ascii="Courier New" w:hAnsi="Courier New" w:cs="Courier New" w:hint="default"/>
      </w:rPr>
    </w:lvl>
    <w:lvl w:ilvl="8" w:tplc="07744704">
      <w:start w:val="1"/>
      <w:numFmt w:val="bullet"/>
      <w:lvlText w:val=""/>
      <w:lvlJc w:val="left"/>
      <w:pPr>
        <w:ind w:left="6480" w:hanging="360"/>
      </w:pPr>
      <w:rPr>
        <w:rFonts w:ascii="Wingdings" w:hAnsi="Wingdings" w:hint="default"/>
      </w:rPr>
    </w:lvl>
  </w:abstractNum>
  <w:abstractNum w:abstractNumId="1" w15:restartNumberingAfterBreak="0">
    <w:nsid w:val="022B5486"/>
    <w:multiLevelType w:val="multilevel"/>
    <w:tmpl w:val="E2882B7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50A7D47"/>
    <w:multiLevelType w:val="hybridMultilevel"/>
    <w:tmpl w:val="C0D43C5C"/>
    <w:lvl w:ilvl="0" w:tplc="15B2C16C">
      <w:start w:val="1"/>
      <w:numFmt w:val="bullet"/>
      <w:lvlText w:val=""/>
      <w:lvlJc w:val="left"/>
      <w:pPr>
        <w:ind w:left="720" w:hanging="360"/>
      </w:pPr>
      <w:rPr>
        <w:rFonts w:ascii="Symbol" w:hAnsi="Symbol" w:hint="default"/>
      </w:rPr>
    </w:lvl>
    <w:lvl w:ilvl="1" w:tplc="E252185C">
      <w:start w:val="1"/>
      <w:numFmt w:val="bullet"/>
      <w:lvlText w:val="o"/>
      <w:lvlJc w:val="left"/>
      <w:pPr>
        <w:ind w:left="1440" w:hanging="360"/>
      </w:pPr>
      <w:rPr>
        <w:rFonts w:ascii="Courier New" w:hAnsi="Courier New" w:cs="Courier New" w:hint="default"/>
      </w:rPr>
    </w:lvl>
    <w:lvl w:ilvl="2" w:tplc="E2D00028">
      <w:start w:val="1"/>
      <w:numFmt w:val="bullet"/>
      <w:lvlText w:val=""/>
      <w:lvlJc w:val="left"/>
      <w:pPr>
        <w:ind w:left="2160" w:hanging="360"/>
      </w:pPr>
      <w:rPr>
        <w:rFonts w:ascii="Wingdings" w:hAnsi="Wingdings" w:hint="default"/>
      </w:rPr>
    </w:lvl>
    <w:lvl w:ilvl="3" w:tplc="7916A0D2">
      <w:start w:val="1"/>
      <w:numFmt w:val="bullet"/>
      <w:lvlText w:val=""/>
      <w:lvlJc w:val="left"/>
      <w:pPr>
        <w:ind w:left="2880" w:hanging="360"/>
      </w:pPr>
      <w:rPr>
        <w:rFonts w:ascii="Symbol" w:hAnsi="Symbol" w:hint="default"/>
      </w:rPr>
    </w:lvl>
    <w:lvl w:ilvl="4" w:tplc="1B5AA998">
      <w:start w:val="1"/>
      <w:numFmt w:val="bullet"/>
      <w:lvlText w:val="o"/>
      <w:lvlJc w:val="left"/>
      <w:pPr>
        <w:ind w:left="3600" w:hanging="360"/>
      </w:pPr>
      <w:rPr>
        <w:rFonts w:ascii="Courier New" w:hAnsi="Courier New" w:cs="Courier New" w:hint="default"/>
      </w:rPr>
    </w:lvl>
    <w:lvl w:ilvl="5" w:tplc="D09C764C">
      <w:start w:val="1"/>
      <w:numFmt w:val="bullet"/>
      <w:lvlText w:val=""/>
      <w:lvlJc w:val="left"/>
      <w:pPr>
        <w:ind w:left="4320" w:hanging="360"/>
      </w:pPr>
      <w:rPr>
        <w:rFonts w:ascii="Wingdings" w:hAnsi="Wingdings" w:hint="default"/>
      </w:rPr>
    </w:lvl>
    <w:lvl w:ilvl="6" w:tplc="D39CB1EE">
      <w:start w:val="1"/>
      <w:numFmt w:val="bullet"/>
      <w:lvlText w:val=""/>
      <w:lvlJc w:val="left"/>
      <w:pPr>
        <w:ind w:left="5040" w:hanging="360"/>
      </w:pPr>
      <w:rPr>
        <w:rFonts w:ascii="Symbol" w:hAnsi="Symbol" w:hint="default"/>
      </w:rPr>
    </w:lvl>
    <w:lvl w:ilvl="7" w:tplc="833E749A">
      <w:start w:val="1"/>
      <w:numFmt w:val="bullet"/>
      <w:lvlText w:val="o"/>
      <w:lvlJc w:val="left"/>
      <w:pPr>
        <w:ind w:left="5760" w:hanging="360"/>
      </w:pPr>
      <w:rPr>
        <w:rFonts w:ascii="Courier New" w:hAnsi="Courier New" w:cs="Courier New" w:hint="default"/>
      </w:rPr>
    </w:lvl>
    <w:lvl w:ilvl="8" w:tplc="D0481344">
      <w:start w:val="1"/>
      <w:numFmt w:val="bullet"/>
      <w:lvlText w:val=""/>
      <w:lvlJc w:val="left"/>
      <w:pPr>
        <w:ind w:left="6480" w:hanging="360"/>
      </w:pPr>
      <w:rPr>
        <w:rFonts w:ascii="Wingdings" w:hAnsi="Wingdings" w:hint="default"/>
      </w:rPr>
    </w:lvl>
  </w:abstractNum>
  <w:abstractNum w:abstractNumId="3" w15:restartNumberingAfterBreak="0">
    <w:nsid w:val="0CEE36A1"/>
    <w:multiLevelType w:val="hybridMultilevel"/>
    <w:tmpl w:val="D5D606D6"/>
    <w:lvl w:ilvl="0" w:tplc="B2D8BE5E">
      <w:start w:val="1"/>
      <w:numFmt w:val="decimal"/>
      <w:lvlText w:val="%1."/>
      <w:lvlJc w:val="left"/>
      <w:pPr>
        <w:ind w:left="720" w:hanging="360"/>
      </w:pPr>
      <w:rPr>
        <w:rFonts w:hint="default"/>
      </w:rPr>
    </w:lvl>
    <w:lvl w:ilvl="1" w:tplc="ABBCEC4A">
      <w:start w:val="1"/>
      <w:numFmt w:val="lowerLetter"/>
      <w:lvlText w:val="%2."/>
      <w:lvlJc w:val="left"/>
      <w:pPr>
        <w:ind w:left="1440" w:hanging="360"/>
      </w:pPr>
    </w:lvl>
    <w:lvl w:ilvl="2" w:tplc="74FE8FFA">
      <w:start w:val="1"/>
      <w:numFmt w:val="lowerRoman"/>
      <w:lvlText w:val="%3."/>
      <w:lvlJc w:val="right"/>
      <w:pPr>
        <w:ind w:left="2160" w:hanging="180"/>
      </w:pPr>
    </w:lvl>
    <w:lvl w:ilvl="3" w:tplc="09F0BFF4">
      <w:start w:val="1"/>
      <w:numFmt w:val="decimal"/>
      <w:lvlText w:val="%4."/>
      <w:lvlJc w:val="left"/>
      <w:pPr>
        <w:ind w:left="2880" w:hanging="360"/>
      </w:pPr>
    </w:lvl>
    <w:lvl w:ilvl="4" w:tplc="AEC8C4B2">
      <w:start w:val="1"/>
      <w:numFmt w:val="lowerLetter"/>
      <w:lvlText w:val="%5."/>
      <w:lvlJc w:val="left"/>
      <w:pPr>
        <w:ind w:left="3600" w:hanging="360"/>
      </w:pPr>
    </w:lvl>
    <w:lvl w:ilvl="5" w:tplc="58644A32">
      <w:start w:val="1"/>
      <w:numFmt w:val="lowerRoman"/>
      <w:lvlText w:val="%6."/>
      <w:lvlJc w:val="right"/>
      <w:pPr>
        <w:ind w:left="4320" w:hanging="180"/>
      </w:pPr>
    </w:lvl>
    <w:lvl w:ilvl="6" w:tplc="C91812EA">
      <w:start w:val="1"/>
      <w:numFmt w:val="decimal"/>
      <w:lvlText w:val="%7."/>
      <w:lvlJc w:val="left"/>
      <w:pPr>
        <w:ind w:left="5040" w:hanging="360"/>
      </w:pPr>
    </w:lvl>
    <w:lvl w:ilvl="7" w:tplc="0A1C1908">
      <w:start w:val="1"/>
      <w:numFmt w:val="lowerLetter"/>
      <w:lvlText w:val="%8."/>
      <w:lvlJc w:val="left"/>
      <w:pPr>
        <w:ind w:left="5760" w:hanging="360"/>
      </w:pPr>
    </w:lvl>
    <w:lvl w:ilvl="8" w:tplc="CE18FD80">
      <w:start w:val="1"/>
      <w:numFmt w:val="lowerRoman"/>
      <w:lvlText w:val="%9."/>
      <w:lvlJc w:val="right"/>
      <w:pPr>
        <w:ind w:left="6480" w:hanging="180"/>
      </w:pPr>
    </w:lvl>
  </w:abstractNum>
  <w:abstractNum w:abstractNumId="4" w15:restartNumberingAfterBreak="0">
    <w:nsid w:val="0D772F92"/>
    <w:multiLevelType w:val="hybridMultilevel"/>
    <w:tmpl w:val="61465080"/>
    <w:lvl w:ilvl="0" w:tplc="D30CFEBE">
      <w:start w:val="1"/>
      <w:numFmt w:val="bullet"/>
      <w:lvlText w:val=""/>
      <w:lvlJc w:val="left"/>
      <w:pPr>
        <w:ind w:left="720" w:hanging="360"/>
      </w:pPr>
      <w:rPr>
        <w:rFonts w:ascii="Symbol" w:hAnsi="Symbol" w:hint="default"/>
      </w:rPr>
    </w:lvl>
    <w:lvl w:ilvl="1" w:tplc="691E0352">
      <w:start w:val="1"/>
      <w:numFmt w:val="bullet"/>
      <w:lvlText w:val="o"/>
      <w:lvlJc w:val="left"/>
      <w:pPr>
        <w:ind w:left="1440" w:hanging="360"/>
      </w:pPr>
      <w:rPr>
        <w:rFonts w:ascii="Courier New" w:hAnsi="Courier New" w:cs="Courier New" w:hint="default"/>
      </w:rPr>
    </w:lvl>
    <w:lvl w:ilvl="2" w:tplc="E042D412">
      <w:start w:val="1"/>
      <w:numFmt w:val="bullet"/>
      <w:lvlText w:val=""/>
      <w:lvlJc w:val="left"/>
      <w:pPr>
        <w:ind w:left="2160" w:hanging="360"/>
      </w:pPr>
      <w:rPr>
        <w:rFonts w:ascii="Wingdings" w:hAnsi="Wingdings" w:hint="default"/>
      </w:rPr>
    </w:lvl>
    <w:lvl w:ilvl="3" w:tplc="5760952E">
      <w:start w:val="1"/>
      <w:numFmt w:val="bullet"/>
      <w:lvlText w:val=""/>
      <w:lvlJc w:val="left"/>
      <w:pPr>
        <w:ind w:left="2880" w:hanging="360"/>
      </w:pPr>
      <w:rPr>
        <w:rFonts w:ascii="Symbol" w:hAnsi="Symbol" w:hint="default"/>
      </w:rPr>
    </w:lvl>
    <w:lvl w:ilvl="4" w:tplc="7F2E81FC">
      <w:start w:val="1"/>
      <w:numFmt w:val="bullet"/>
      <w:lvlText w:val="o"/>
      <w:lvlJc w:val="left"/>
      <w:pPr>
        <w:ind w:left="3600" w:hanging="360"/>
      </w:pPr>
      <w:rPr>
        <w:rFonts w:ascii="Courier New" w:hAnsi="Courier New" w:cs="Courier New" w:hint="default"/>
      </w:rPr>
    </w:lvl>
    <w:lvl w:ilvl="5" w:tplc="028068BA">
      <w:start w:val="1"/>
      <w:numFmt w:val="bullet"/>
      <w:lvlText w:val=""/>
      <w:lvlJc w:val="left"/>
      <w:pPr>
        <w:ind w:left="4320" w:hanging="360"/>
      </w:pPr>
      <w:rPr>
        <w:rFonts w:ascii="Wingdings" w:hAnsi="Wingdings" w:hint="default"/>
      </w:rPr>
    </w:lvl>
    <w:lvl w:ilvl="6" w:tplc="FEEEAC82">
      <w:start w:val="1"/>
      <w:numFmt w:val="bullet"/>
      <w:lvlText w:val=""/>
      <w:lvlJc w:val="left"/>
      <w:pPr>
        <w:ind w:left="5040" w:hanging="360"/>
      </w:pPr>
      <w:rPr>
        <w:rFonts w:ascii="Symbol" w:hAnsi="Symbol" w:hint="default"/>
      </w:rPr>
    </w:lvl>
    <w:lvl w:ilvl="7" w:tplc="938CFC8C">
      <w:start w:val="1"/>
      <w:numFmt w:val="bullet"/>
      <w:lvlText w:val="o"/>
      <w:lvlJc w:val="left"/>
      <w:pPr>
        <w:ind w:left="5760" w:hanging="360"/>
      </w:pPr>
      <w:rPr>
        <w:rFonts w:ascii="Courier New" w:hAnsi="Courier New" w:cs="Courier New" w:hint="default"/>
      </w:rPr>
    </w:lvl>
    <w:lvl w:ilvl="8" w:tplc="50D0CF6A">
      <w:start w:val="1"/>
      <w:numFmt w:val="bullet"/>
      <w:lvlText w:val=""/>
      <w:lvlJc w:val="left"/>
      <w:pPr>
        <w:ind w:left="6480" w:hanging="360"/>
      </w:pPr>
      <w:rPr>
        <w:rFonts w:ascii="Wingdings" w:hAnsi="Wingdings" w:hint="default"/>
      </w:rPr>
    </w:lvl>
  </w:abstractNum>
  <w:abstractNum w:abstractNumId="5" w15:restartNumberingAfterBreak="0">
    <w:nsid w:val="145E1600"/>
    <w:multiLevelType w:val="hybridMultilevel"/>
    <w:tmpl w:val="5044C3A2"/>
    <w:lvl w:ilvl="0" w:tplc="D5B88A46">
      <w:numFmt w:val="bullet"/>
      <w:lvlText w:val="-"/>
      <w:lvlJc w:val="left"/>
      <w:pPr>
        <w:ind w:left="720" w:hanging="360"/>
      </w:pPr>
      <w:rPr>
        <w:rFonts w:ascii="Calibri" w:eastAsiaTheme="minorHAnsi" w:hAnsi="Calibri" w:cs="Calibri" w:hint="default"/>
      </w:rPr>
    </w:lvl>
    <w:lvl w:ilvl="1" w:tplc="3864B9C2">
      <w:start w:val="1"/>
      <w:numFmt w:val="bullet"/>
      <w:lvlText w:val="o"/>
      <w:lvlJc w:val="left"/>
      <w:pPr>
        <w:ind w:left="1440" w:hanging="360"/>
      </w:pPr>
      <w:rPr>
        <w:rFonts w:ascii="Courier New" w:hAnsi="Courier New" w:cs="Courier New" w:hint="default"/>
      </w:rPr>
    </w:lvl>
    <w:lvl w:ilvl="2" w:tplc="CE6235B6">
      <w:start w:val="1"/>
      <w:numFmt w:val="bullet"/>
      <w:lvlText w:val=""/>
      <w:lvlJc w:val="left"/>
      <w:pPr>
        <w:ind w:left="2160" w:hanging="360"/>
      </w:pPr>
      <w:rPr>
        <w:rFonts w:ascii="Wingdings" w:hAnsi="Wingdings" w:hint="default"/>
      </w:rPr>
    </w:lvl>
    <w:lvl w:ilvl="3" w:tplc="02282D66">
      <w:start w:val="1"/>
      <w:numFmt w:val="bullet"/>
      <w:lvlText w:val=""/>
      <w:lvlJc w:val="left"/>
      <w:pPr>
        <w:ind w:left="2880" w:hanging="360"/>
      </w:pPr>
      <w:rPr>
        <w:rFonts w:ascii="Symbol" w:hAnsi="Symbol" w:hint="default"/>
      </w:rPr>
    </w:lvl>
    <w:lvl w:ilvl="4" w:tplc="1316B704">
      <w:start w:val="1"/>
      <w:numFmt w:val="bullet"/>
      <w:lvlText w:val="o"/>
      <w:lvlJc w:val="left"/>
      <w:pPr>
        <w:ind w:left="3600" w:hanging="360"/>
      </w:pPr>
      <w:rPr>
        <w:rFonts w:ascii="Courier New" w:hAnsi="Courier New" w:cs="Courier New" w:hint="default"/>
      </w:rPr>
    </w:lvl>
    <w:lvl w:ilvl="5" w:tplc="A8507D70">
      <w:start w:val="1"/>
      <w:numFmt w:val="bullet"/>
      <w:lvlText w:val=""/>
      <w:lvlJc w:val="left"/>
      <w:pPr>
        <w:ind w:left="4320" w:hanging="360"/>
      </w:pPr>
      <w:rPr>
        <w:rFonts w:ascii="Wingdings" w:hAnsi="Wingdings" w:hint="default"/>
      </w:rPr>
    </w:lvl>
    <w:lvl w:ilvl="6" w:tplc="A276FC50">
      <w:start w:val="1"/>
      <w:numFmt w:val="bullet"/>
      <w:lvlText w:val=""/>
      <w:lvlJc w:val="left"/>
      <w:pPr>
        <w:ind w:left="5040" w:hanging="360"/>
      </w:pPr>
      <w:rPr>
        <w:rFonts w:ascii="Symbol" w:hAnsi="Symbol" w:hint="default"/>
      </w:rPr>
    </w:lvl>
    <w:lvl w:ilvl="7" w:tplc="1FAC7D14">
      <w:start w:val="1"/>
      <w:numFmt w:val="bullet"/>
      <w:lvlText w:val="o"/>
      <w:lvlJc w:val="left"/>
      <w:pPr>
        <w:ind w:left="5760" w:hanging="360"/>
      </w:pPr>
      <w:rPr>
        <w:rFonts w:ascii="Courier New" w:hAnsi="Courier New" w:cs="Courier New" w:hint="default"/>
      </w:rPr>
    </w:lvl>
    <w:lvl w:ilvl="8" w:tplc="EBD25ED0">
      <w:start w:val="1"/>
      <w:numFmt w:val="bullet"/>
      <w:lvlText w:val=""/>
      <w:lvlJc w:val="left"/>
      <w:pPr>
        <w:ind w:left="6480" w:hanging="360"/>
      </w:pPr>
      <w:rPr>
        <w:rFonts w:ascii="Wingdings" w:hAnsi="Wingdings" w:hint="default"/>
      </w:rPr>
    </w:lvl>
  </w:abstractNum>
  <w:abstractNum w:abstractNumId="6" w15:restartNumberingAfterBreak="0">
    <w:nsid w:val="16085EC2"/>
    <w:multiLevelType w:val="hybridMultilevel"/>
    <w:tmpl w:val="02F859D8"/>
    <w:lvl w:ilvl="0" w:tplc="3412F33A">
      <w:start w:val="1"/>
      <w:numFmt w:val="bullet"/>
      <w:lvlText w:val=""/>
      <w:lvlJc w:val="left"/>
      <w:pPr>
        <w:ind w:left="1080" w:hanging="360"/>
      </w:pPr>
      <w:rPr>
        <w:rFonts w:ascii="Symbol" w:hAnsi="Symbol" w:hint="default"/>
      </w:rPr>
    </w:lvl>
    <w:lvl w:ilvl="1" w:tplc="A6DE3D4E">
      <w:start w:val="1"/>
      <w:numFmt w:val="bullet"/>
      <w:lvlText w:val="o"/>
      <w:lvlJc w:val="left"/>
      <w:pPr>
        <w:ind w:left="1800" w:hanging="360"/>
      </w:pPr>
      <w:rPr>
        <w:rFonts w:ascii="Courier New" w:hAnsi="Courier New" w:cs="Courier New" w:hint="default"/>
      </w:rPr>
    </w:lvl>
    <w:lvl w:ilvl="2" w:tplc="4B080016">
      <w:start w:val="1"/>
      <w:numFmt w:val="bullet"/>
      <w:lvlText w:val=""/>
      <w:lvlJc w:val="left"/>
      <w:pPr>
        <w:ind w:left="2520" w:hanging="360"/>
      </w:pPr>
      <w:rPr>
        <w:rFonts w:ascii="Wingdings" w:hAnsi="Wingdings" w:hint="default"/>
      </w:rPr>
    </w:lvl>
    <w:lvl w:ilvl="3" w:tplc="9E08113A">
      <w:start w:val="1"/>
      <w:numFmt w:val="bullet"/>
      <w:lvlText w:val=""/>
      <w:lvlJc w:val="left"/>
      <w:pPr>
        <w:ind w:left="3240" w:hanging="360"/>
      </w:pPr>
      <w:rPr>
        <w:rFonts w:ascii="Symbol" w:hAnsi="Symbol" w:hint="default"/>
      </w:rPr>
    </w:lvl>
    <w:lvl w:ilvl="4" w:tplc="2E2CD43E">
      <w:start w:val="1"/>
      <w:numFmt w:val="bullet"/>
      <w:lvlText w:val="o"/>
      <w:lvlJc w:val="left"/>
      <w:pPr>
        <w:ind w:left="3960" w:hanging="360"/>
      </w:pPr>
      <w:rPr>
        <w:rFonts w:ascii="Courier New" w:hAnsi="Courier New" w:cs="Courier New" w:hint="default"/>
      </w:rPr>
    </w:lvl>
    <w:lvl w:ilvl="5" w:tplc="D6E0FC6C">
      <w:start w:val="1"/>
      <w:numFmt w:val="bullet"/>
      <w:lvlText w:val=""/>
      <w:lvlJc w:val="left"/>
      <w:pPr>
        <w:ind w:left="4680" w:hanging="360"/>
      </w:pPr>
      <w:rPr>
        <w:rFonts w:ascii="Wingdings" w:hAnsi="Wingdings" w:hint="default"/>
      </w:rPr>
    </w:lvl>
    <w:lvl w:ilvl="6" w:tplc="7A2660C8">
      <w:start w:val="1"/>
      <w:numFmt w:val="bullet"/>
      <w:lvlText w:val=""/>
      <w:lvlJc w:val="left"/>
      <w:pPr>
        <w:ind w:left="5400" w:hanging="360"/>
      </w:pPr>
      <w:rPr>
        <w:rFonts w:ascii="Symbol" w:hAnsi="Symbol" w:hint="default"/>
      </w:rPr>
    </w:lvl>
    <w:lvl w:ilvl="7" w:tplc="50A07FC6">
      <w:start w:val="1"/>
      <w:numFmt w:val="bullet"/>
      <w:lvlText w:val="o"/>
      <w:lvlJc w:val="left"/>
      <w:pPr>
        <w:ind w:left="6120" w:hanging="360"/>
      </w:pPr>
      <w:rPr>
        <w:rFonts w:ascii="Courier New" w:hAnsi="Courier New" w:cs="Courier New" w:hint="default"/>
      </w:rPr>
    </w:lvl>
    <w:lvl w:ilvl="8" w:tplc="6074DCC2">
      <w:start w:val="1"/>
      <w:numFmt w:val="bullet"/>
      <w:lvlText w:val=""/>
      <w:lvlJc w:val="left"/>
      <w:pPr>
        <w:ind w:left="6840" w:hanging="360"/>
      </w:pPr>
      <w:rPr>
        <w:rFonts w:ascii="Wingdings" w:hAnsi="Wingdings" w:hint="default"/>
      </w:rPr>
    </w:lvl>
  </w:abstractNum>
  <w:abstractNum w:abstractNumId="7" w15:restartNumberingAfterBreak="0">
    <w:nsid w:val="1BB23238"/>
    <w:multiLevelType w:val="hybridMultilevel"/>
    <w:tmpl w:val="BC966FA6"/>
    <w:lvl w:ilvl="0" w:tplc="C712A874">
      <w:start w:val="1"/>
      <w:numFmt w:val="bullet"/>
      <w:lvlText w:val=""/>
      <w:lvlJc w:val="left"/>
      <w:pPr>
        <w:ind w:left="720" w:hanging="360"/>
      </w:pPr>
      <w:rPr>
        <w:rFonts w:ascii="Symbol" w:hAnsi="Symbol" w:hint="default"/>
      </w:rPr>
    </w:lvl>
    <w:lvl w:ilvl="1" w:tplc="0BD08F88">
      <w:start w:val="1"/>
      <w:numFmt w:val="bullet"/>
      <w:lvlText w:val="o"/>
      <w:lvlJc w:val="left"/>
      <w:pPr>
        <w:ind w:left="1440" w:hanging="360"/>
      </w:pPr>
      <w:rPr>
        <w:rFonts w:ascii="Courier New" w:hAnsi="Courier New" w:cs="Courier New" w:hint="default"/>
      </w:rPr>
    </w:lvl>
    <w:lvl w:ilvl="2" w:tplc="FA0C2972">
      <w:start w:val="1"/>
      <w:numFmt w:val="bullet"/>
      <w:lvlText w:val=""/>
      <w:lvlJc w:val="left"/>
      <w:pPr>
        <w:ind w:left="2160" w:hanging="360"/>
      </w:pPr>
      <w:rPr>
        <w:rFonts w:ascii="Wingdings" w:hAnsi="Wingdings" w:hint="default"/>
      </w:rPr>
    </w:lvl>
    <w:lvl w:ilvl="3" w:tplc="5A0298C2">
      <w:start w:val="1"/>
      <w:numFmt w:val="bullet"/>
      <w:lvlText w:val=""/>
      <w:lvlJc w:val="left"/>
      <w:pPr>
        <w:ind w:left="2880" w:hanging="360"/>
      </w:pPr>
      <w:rPr>
        <w:rFonts w:ascii="Symbol" w:hAnsi="Symbol" w:hint="default"/>
      </w:rPr>
    </w:lvl>
    <w:lvl w:ilvl="4" w:tplc="D53E5E74">
      <w:start w:val="1"/>
      <w:numFmt w:val="bullet"/>
      <w:lvlText w:val="o"/>
      <w:lvlJc w:val="left"/>
      <w:pPr>
        <w:ind w:left="3600" w:hanging="360"/>
      </w:pPr>
      <w:rPr>
        <w:rFonts w:ascii="Courier New" w:hAnsi="Courier New" w:cs="Courier New" w:hint="default"/>
      </w:rPr>
    </w:lvl>
    <w:lvl w:ilvl="5" w:tplc="E04201D2">
      <w:start w:val="1"/>
      <w:numFmt w:val="bullet"/>
      <w:lvlText w:val=""/>
      <w:lvlJc w:val="left"/>
      <w:pPr>
        <w:ind w:left="4320" w:hanging="360"/>
      </w:pPr>
      <w:rPr>
        <w:rFonts w:ascii="Wingdings" w:hAnsi="Wingdings" w:hint="default"/>
      </w:rPr>
    </w:lvl>
    <w:lvl w:ilvl="6" w:tplc="378C7E8A">
      <w:start w:val="1"/>
      <w:numFmt w:val="bullet"/>
      <w:lvlText w:val=""/>
      <w:lvlJc w:val="left"/>
      <w:pPr>
        <w:ind w:left="5040" w:hanging="360"/>
      </w:pPr>
      <w:rPr>
        <w:rFonts w:ascii="Symbol" w:hAnsi="Symbol" w:hint="default"/>
      </w:rPr>
    </w:lvl>
    <w:lvl w:ilvl="7" w:tplc="F18C29FA">
      <w:start w:val="1"/>
      <w:numFmt w:val="bullet"/>
      <w:lvlText w:val="o"/>
      <w:lvlJc w:val="left"/>
      <w:pPr>
        <w:ind w:left="5760" w:hanging="360"/>
      </w:pPr>
      <w:rPr>
        <w:rFonts w:ascii="Courier New" w:hAnsi="Courier New" w:cs="Courier New" w:hint="default"/>
      </w:rPr>
    </w:lvl>
    <w:lvl w:ilvl="8" w:tplc="D3EC7F40">
      <w:start w:val="1"/>
      <w:numFmt w:val="bullet"/>
      <w:lvlText w:val=""/>
      <w:lvlJc w:val="left"/>
      <w:pPr>
        <w:ind w:left="6480" w:hanging="360"/>
      </w:pPr>
      <w:rPr>
        <w:rFonts w:ascii="Wingdings" w:hAnsi="Wingdings" w:hint="default"/>
      </w:rPr>
    </w:lvl>
  </w:abstractNum>
  <w:abstractNum w:abstractNumId="8" w15:restartNumberingAfterBreak="0">
    <w:nsid w:val="1C634AED"/>
    <w:multiLevelType w:val="hybridMultilevel"/>
    <w:tmpl w:val="77381764"/>
    <w:lvl w:ilvl="0" w:tplc="DACAF9E4">
      <w:start w:val="1"/>
      <w:numFmt w:val="bullet"/>
      <w:lvlText w:val=""/>
      <w:lvlJc w:val="left"/>
      <w:pPr>
        <w:ind w:left="720" w:hanging="360"/>
      </w:pPr>
      <w:rPr>
        <w:rFonts w:ascii="Symbol" w:hAnsi="Symbol" w:hint="default"/>
      </w:rPr>
    </w:lvl>
    <w:lvl w:ilvl="1" w:tplc="6C8CB8F6">
      <w:start w:val="1"/>
      <w:numFmt w:val="bullet"/>
      <w:lvlText w:val="o"/>
      <w:lvlJc w:val="left"/>
      <w:pPr>
        <w:ind w:left="1440" w:hanging="360"/>
      </w:pPr>
      <w:rPr>
        <w:rFonts w:ascii="Courier New" w:hAnsi="Courier New" w:cs="Courier New" w:hint="default"/>
      </w:rPr>
    </w:lvl>
    <w:lvl w:ilvl="2" w:tplc="3390786E">
      <w:start w:val="1"/>
      <w:numFmt w:val="bullet"/>
      <w:lvlText w:val=""/>
      <w:lvlJc w:val="left"/>
      <w:pPr>
        <w:ind w:left="2160" w:hanging="360"/>
      </w:pPr>
      <w:rPr>
        <w:rFonts w:ascii="Wingdings" w:hAnsi="Wingdings" w:hint="default"/>
      </w:rPr>
    </w:lvl>
    <w:lvl w:ilvl="3" w:tplc="8D36E534">
      <w:start w:val="1"/>
      <w:numFmt w:val="bullet"/>
      <w:lvlText w:val=""/>
      <w:lvlJc w:val="left"/>
      <w:pPr>
        <w:ind w:left="2880" w:hanging="360"/>
      </w:pPr>
      <w:rPr>
        <w:rFonts w:ascii="Symbol" w:hAnsi="Symbol" w:hint="default"/>
      </w:rPr>
    </w:lvl>
    <w:lvl w:ilvl="4" w:tplc="7988F178">
      <w:start w:val="1"/>
      <w:numFmt w:val="bullet"/>
      <w:lvlText w:val="o"/>
      <w:lvlJc w:val="left"/>
      <w:pPr>
        <w:ind w:left="3600" w:hanging="360"/>
      </w:pPr>
      <w:rPr>
        <w:rFonts w:ascii="Courier New" w:hAnsi="Courier New" w:cs="Courier New" w:hint="default"/>
      </w:rPr>
    </w:lvl>
    <w:lvl w:ilvl="5" w:tplc="33EC62D0">
      <w:start w:val="1"/>
      <w:numFmt w:val="bullet"/>
      <w:lvlText w:val=""/>
      <w:lvlJc w:val="left"/>
      <w:pPr>
        <w:ind w:left="4320" w:hanging="360"/>
      </w:pPr>
      <w:rPr>
        <w:rFonts w:ascii="Wingdings" w:hAnsi="Wingdings" w:hint="default"/>
      </w:rPr>
    </w:lvl>
    <w:lvl w:ilvl="6" w:tplc="4CF24AE8">
      <w:start w:val="1"/>
      <w:numFmt w:val="bullet"/>
      <w:lvlText w:val=""/>
      <w:lvlJc w:val="left"/>
      <w:pPr>
        <w:ind w:left="5040" w:hanging="360"/>
      </w:pPr>
      <w:rPr>
        <w:rFonts w:ascii="Symbol" w:hAnsi="Symbol" w:hint="default"/>
      </w:rPr>
    </w:lvl>
    <w:lvl w:ilvl="7" w:tplc="3F8E9210">
      <w:start w:val="1"/>
      <w:numFmt w:val="bullet"/>
      <w:lvlText w:val="o"/>
      <w:lvlJc w:val="left"/>
      <w:pPr>
        <w:ind w:left="5760" w:hanging="360"/>
      </w:pPr>
      <w:rPr>
        <w:rFonts w:ascii="Courier New" w:hAnsi="Courier New" w:cs="Courier New" w:hint="default"/>
      </w:rPr>
    </w:lvl>
    <w:lvl w:ilvl="8" w:tplc="D35E56F8">
      <w:start w:val="1"/>
      <w:numFmt w:val="bullet"/>
      <w:lvlText w:val=""/>
      <w:lvlJc w:val="left"/>
      <w:pPr>
        <w:ind w:left="6480" w:hanging="360"/>
      </w:pPr>
      <w:rPr>
        <w:rFonts w:ascii="Wingdings" w:hAnsi="Wingdings" w:hint="default"/>
      </w:rPr>
    </w:lvl>
  </w:abstractNum>
  <w:abstractNum w:abstractNumId="9" w15:restartNumberingAfterBreak="0">
    <w:nsid w:val="1FDE4B6F"/>
    <w:multiLevelType w:val="multilevel"/>
    <w:tmpl w:val="5B6CD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6167FA"/>
    <w:multiLevelType w:val="hybridMultilevel"/>
    <w:tmpl w:val="405688AC"/>
    <w:lvl w:ilvl="0" w:tplc="C0FCF94A">
      <w:start w:val="1"/>
      <w:numFmt w:val="decimal"/>
      <w:lvlText w:val="%1."/>
      <w:lvlJc w:val="left"/>
      <w:pPr>
        <w:ind w:left="360" w:hanging="360"/>
      </w:pPr>
      <w:rPr>
        <w:rFonts w:hint="default"/>
      </w:rPr>
    </w:lvl>
    <w:lvl w:ilvl="1" w:tplc="285EF8D2">
      <w:start w:val="1"/>
      <w:numFmt w:val="lowerLetter"/>
      <w:lvlText w:val="%2."/>
      <w:lvlJc w:val="left"/>
      <w:pPr>
        <w:ind w:left="1080" w:hanging="360"/>
      </w:pPr>
    </w:lvl>
    <w:lvl w:ilvl="2" w:tplc="55FC1412">
      <w:start w:val="1"/>
      <w:numFmt w:val="lowerRoman"/>
      <w:lvlText w:val="%3."/>
      <w:lvlJc w:val="right"/>
      <w:pPr>
        <w:ind w:left="1800" w:hanging="180"/>
      </w:pPr>
    </w:lvl>
    <w:lvl w:ilvl="3" w:tplc="71DA13EA">
      <w:start w:val="1"/>
      <w:numFmt w:val="decimal"/>
      <w:lvlText w:val="%4."/>
      <w:lvlJc w:val="left"/>
      <w:pPr>
        <w:ind w:left="2520" w:hanging="360"/>
      </w:pPr>
    </w:lvl>
    <w:lvl w:ilvl="4" w:tplc="450E944A">
      <w:start w:val="1"/>
      <w:numFmt w:val="lowerLetter"/>
      <w:lvlText w:val="%5."/>
      <w:lvlJc w:val="left"/>
      <w:pPr>
        <w:ind w:left="3240" w:hanging="360"/>
      </w:pPr>
    </w:lvl>
    <w:lvl w:ilvl="5" w:tplc="62E0B676">
      <w:start w:val="1"/>
      <w:numFmt w:val="lowerRoman"/>
      <w:lvlText w:val="%6."/>
      <w:lvlJc w:val="right"/>
      <w:pPr>
        <w:ind w:left="3960" w:hanging="180"/>
      </w:pPr>
    </w:lvl>
    <w:lvl w:ilvl="6" w:tplc="71AE7C4E">
      <w:start w:val="1"/>
      <w:numFmt w:val="decimal"/>
      <w:lvlText w:val="%7."/>
      <w:lvlJc w:val="left"/>
      <w:pPr>
        <w:ind w:left="4680" w:hanging="360"/>
      </w:pPr>
    </w:lvl>
    <w:lvl w:ilvl="7" w:tplc="4342ACE0">
      <w:start w:val="1"/>
      <w:numFmt w:val="lowerLetter"/>
      <w:lvlText w:val="%8."/>
      <w:lvlJc w:val="left"/>
      <w:pPr>
        <w:ind w:left="5400" w:hanging="360"/>
      </w:pPr>
    </w:lvl>
    <w:lvl w:ilvl="8" w:tplc="8DF8060C">
      <w:start w:val="1"/>
      <w:numFmt w:val="lowerRoman"/>
      <w:lvlText w:val="%9."/>
      <w:lvlJc w:val="right"/>
      <w:pPr>
        <w:ind w:left="6120" w:hanging="180"/>
      </w:pPr>
    </w:lvl>
  </w:abstractNum>
  <w:abstractNum w:abstractNumId="11" w15:restartNumberingAfterBreak="0">
    <w:nsid w:val="25306D75"/>
    <w:multiLevelType w:val="hybridMultilevel"/>
    <w:tmpl w:val="D6F403A6"/>
    <w:lvl w:ilvl="0" w:tplc="5BA2B2B6">
      <w:start w:val="1"/>
      <w:numFmt w:val="decimal"/>
      <w:lvlText w:val="%1."/>
      <w:lvlJc w:val="left"/>
      <w:pPr>
        <w:ind w:left="720" w:hanging="360"/>
      </w:pPr>
      <w:rPr>
        <w:rFonts w:ascii="Calibri" w:hAnsi="Calibri" w:cstheme="minorBidi" w:hint="default"/>
        <w:b w:val="0"/>
        <w:i w:val="0"/>
        <w:color w:val="000000"/>
        <w:sz w:val="20"/>
        <w:szCs w:val="24"/>
      </w:rPr>
    </w:lvl>
    <w:lvl w:ilvl="1" w:tplc="9B549106">
      <w:start w:val="1"/>
      <w:numFmt w:val="lowerLetter"/>
      <w:lvlText w:val="%2."/>
      <w:lvlJc w:val="left"/>
      <w:pPr>
        <w:ind w:left="1440" w:hanging="360"/>
      </w:pPr>
    </w:lvl>
    <w:lvl w:ilvl="2" w:tplc="2392E700">
      <w:start w:val="1"/>
      <w:numFmt w:val="lowerRoman"/>
      <w:lvlText w:val="%3."/>
      <w:lvlJc w:val="right"/>
      <w:pPr>
        <w:ind w:left="2160" w:hanging="180"/>
      </w:pPr>
    </w:lvl>
    <w:lvl w:ilvl="3" w:tplc="88B87720">
      <w:start w:val="1"/>
      <w:numFmt w:val="decimal"/>
      <w:lvlText w:val="%4."/>
      <w:lvlJc w:val="left"/>
      <w:pPr>
        <w:ind w:left="2880" w:hanging="360"/>
      </w:pPr>
    </w:lvl>
    <w:lvl w:ilvl="4" w:tplc="65A25A32">
      <w:start w:val="1"/>
      <w:numFmt w:val="lowerLetter"/>
      <w:lvlText w:val="%5."/>
      <w:lvlJc w:val="left"/>
      <w:pPr>
        <w:ind w:left="3600" w:hanging="360"/>
      </w:pPr>
    </w:lvl>
    <w:lvl w:ilvl="5" w:tplc="87566248">
      <w:start w:val="1"/>
      <w:numFmt w:val="lowerRoman"/>
      <w:lvlText w:val="%6."/>
      <w:lvlJc w:val="right"/>
      <w:pPr>
        <w:ind w:left="4320" w:hanging="180"/>
      </w:pPr>
    </w:lvl>
    <w:lvl w:ilvl="6" w:tplc="E39EBC0E">
      <w:start w:val="1"/>
      <w:numFmt w:val="decimal"/>
      <w:lvlText w:val="%7."/>
      <w:lvlJc w:val="left"/>
      <w:pPr>
        <w:ind w:left="5040" w:hanging="360"/>
      </w:pPr>
    </w:lvl>
    <w:lvl w:ilvl="7" w:tplc="E3DAB644">
      <w:start w:val="1"/>
      <w:numFmt w:val="lowerLetter"/>
      <w:lvlText w:val="%8."/>
      <w:lvlJc w:val="left"/>
      <w:pPr>
        <w:ind w:left="5760" w:hanging="360"/>
      </w:pPr>
    </w:lvl>
    <w:lvl w:ilvl="8" w:tplc="E5F69386">
      <w:start w:val="1"/>
      <w:numFmt w:val="lowerRoman"/>
      <w:lvlText w:val="%9."/>
      <w:lvlJc w:val="right"/>
      <w:pPr>
        <w:ind w:left="6480" w:hanging="180"/>
      </w:pPr>
    </w:lvl>
  </w:abstractNum>
  <w:abstractNum w:abstractNumId="12" w15:restartNumberingAfterBreak="0">
    <w:nsid w:val="25E87031"/>
    <w:multiLevelType w:val="hybridMultilevel"/>
    <w:tmpl w:val="A33CB12A"/>
    <w:lvl w:ilvl="0" w:tplc="27DA1F4E">
      <w:start w:val="4"/>
      <w:numFmt w:val="bullet"/>
      <w:lvlText w:val="-"/>
      <w:lvlJc w:val="left"/>
      <w:pPr>
        <w:ind w:left="720" w:hanging="360"/>
      </w:pPr>
      <w:rPr>
        <w:rFonts w:ascii="Calibri" w:eastAsiaTheme="minorHAnsi" w:hAnsi="Calibri" w:cs="Calibri" w:hint="default"/>
      </w:rPr>
    </w:lvl>
    <w:lvl w:ilvl="1" w:tplc="65920E38">
      <w:start w:val="1"/>
      <w:numFmt w:val="bullet"/>
      <w:lvlText w:val="o"/>
      <w:lvlJc w:val="left"/>
      <w:pPr>
        <w:ind w:left="1440" w:hanging="360"/>
      </w:pPr>
      <w:rPr>
        <w:rFonts w:ascii="Courier New" w:hAnsi="Courier New" w:cs="Courier New" w:hint="default"/>
      </w:rPr>
    </w:lvl>
    <w:lvl w:ilvl="2" w:tplc="E4423C46">
      <w:start w:val="1"/>
      <w:numFmt w:val="bullet"/>
      <w:lvlText w:val=""/>
      <w:lvlJc w:val="left"/>
      <w:pPr>
        <w:ind w:left="2160" w:hanging="360"/>
      </w:pPr>
      <w:rPr>
        <w:rFonts w:ascii="Wingdings" w:hAnsi="Wingdings" w:hint="default"/>
      </w:rPr>
    </w:lvl>
    <w:lvl w:ilvl="3" w:tplc="A05A16E6">
      <w:start w:val="1"/>
      <w:numFmt w:val="bullet"/>
      <w:lvlText w:val=""/>
      <w:lvlJc w:val="left"/>
      <w:pPr>
        <w:ind w:left="2880" w:hanging="360"/>
      </w:pPr>
      <w:rPr>
        <w:rFonts w:ascii="Symbol" w:hAnsi="Symbol" w:hint="default"/>
      </w:rPr>
    </w:lvl>
    <w:lvl w:ilvl="4" w:tplc="B90A58DC">
      <w:start w:val="1"/>
      <w:numFmt w:val="bullet"/>
      <w:lvlText w:val="o"/>
      <w:lvlJc w:val="left"/>
      <w:pPr>
        <w:ind w:left="3600" w:hanging="360"/>
      </w:pPr>
      <w:rPr>
        <w:rFonts w:ascii="Courier New" w:hAnsi="Courier New" w:cs="Courier New" w:hint="default"/>
      </w:rPr>
    </w:lvl>
    <w:lvl w:ilvl="5" w:tplc="865622BA">
      <w:start w:val="1"/>
      <w:numFmt w:val="bullet"/>
      <w:lvlText w:val=""/>
      <w:lvlJc w:val="left"/>
      <w:pPr>
        <w:ind w:left="4320" w:hanging="360"/>
      </w:pPr>
      <w:rPr>
        <w:rFonts w:ascii="Wingdings" w:hAnsi="Wingdings" w:hint="default"/>
      </w:rPr>
    </w:lvl>
    <w:lvl w:ilvl="6" w:tplc="BB60D9E0">
      <w:start w:val="1"/>
      <w:numFmt w:val="bullet"/>
      <w:lvlText w:val=""/>
      <w:lvlJc w:val="left"/>
      <w:pPr>
        <w:ind w:left="5040" w:hanging="360"/>
      </w:pPr>
      <w:rPr>
        <w:rFonts w:ascii="Symbol" w:hAnsi="Symbol" w:hint="default"/>
      </w:rPr>
    </w:lvl>
    <w:lvl w:ilvl="7" w:tplc="F2D6C660">
      <w:start w:val="1"/>
      <w:numFmt w:val="bullet"/>
      <w:lvlText w:val="o"/>
      <w:lvlJc w:val="left"/>
      <w:pPr>
        <w:ind w:left="5760" w:hanging="360"/>
      </w:pPr>
      <w:rPr>
        <w:rFonts w:ascii="Courier New" w:hAnsi="Courier New" w:cs="Courier New" w:hint="default"/>
      </w:rPr>
    </w:lvl>
    <w:lvl w:ilvl="8" w:tplc="DCDC918E">
      <w:start w:val="1"/>
      <w:numFmt w:val="bullet"/>
      <w:lvlText w:val=""/>
      <w:lvlJc w:val="left"/>
      <w:pPr>
        <w:ind w:left="6480" w:hanging="360"/>
      </w:pPr>
      <w:rPr>
        <w:rFonts w:ascii="Wingdings" w:hAnsi="Wingdings" w:hint="default"/>
      </w:rPr>
    </w:lvl>
  </w:abstractNum>
  <w:abstractNum w:abstractNumId="13" w15:restartNumberingAfterBreak="0">
    <w:nsid w:val="2C8C3227"/>
    <w:multiLevelType w:val="hybridMultilevel"/>
    <w:tmpl w:val="869CB0DC"/>
    <w:lvl w:ilvl="0" w:tplc="55CCE97E">
      <w:start w:val="1"/>
      <w:numFmt w:val="decimal"/>
      <w:lvlText w:val="%1."/>
      <w:lvlJc w:val="left"/>
      <w:pPr>
        <w:ind w:left="360" w:firstLine="0"/>
      </w:pPr>
      <w:rPr>
        <w:rFonts w:hint="default"/>
        <w:b/>
        <w:color w:val="78B832"/>
      </w:rPr>
    </w:lvl>
    <w:lvl w:ilvl="1" w:tplc="0C5EDEBA">
      <w:start w:val="1"/>
      <w:numFmt w:val="lowerLetter"/>
      <w:lvlText w:val="%2."/>
      <w:lvlJc w:val="left"/>
      <w:pPr>
        <w:ind w:left="1440" w:hanging="360"/>
      </w:pPr>
    </w:lvl>
    <w:lvl w:ilvl="2" w:tplc="FF948ACE">
      <w:start w:val="1"/>
      <w:numFmt w:val="lowerRoman"/>
      <w:lvlText w:val="%3."/>
      <w:lvlJc w:val="right"/>
      <w:pPr>
        <w:ind w:left="2160" w:hanging="180"/>
      </w:pPr>
    </w:lvl>
    <w:lvl w:ilvl="3" w:tplc="7D72FAF0">
      <w:start w:val="1"/>
      <w:numFmt w:val="decimal"/>
      <w:lvlText w:val="%4."/>
      <w:lvlJc w:val="left"/>
      <w:pPr>
        <w:ind w:left="2880" w:hanging="360"/>
      </w:pPr>
    </w:lvl>
    <w:lvl w:ilvl="4" w:tplc="92A65DDC">
      <w:start w:val="1"/>
      <w:numFmt w:val="lowerLetter"/>
      <w:lvlText w:val="%5."/>
      <w:lvlJc w:val="left"/>
      <w:pPr>
        <w:ind w:left="3600" w:hanging="360"/>
      </w:pPr>
    </w:lvl>
    <w:lvl w:ilvl="5" w:tplc="57748110">
      <w:start w:val="1"/>
      <w:numFmt w:val="lowerRoman"/>
      <w:lvlText w:val="%6."/>
      <w:lvlJc w:val="right"/>
      <w:pPr>
        <w:ind w:left="4320" w:hanging="180"/>
      </w:pPr>
    </w:lvl>
    <w:lvl w:ilvl="6" w:tplc="B484DF4C">
      <w:start w:val="1"/>
      <w:numFmt w:val="decimal"/>
      <w:lvlText w:val="%7."/>
      <w:lvlJc w:val="left"/>
      <w:pPr>
        <w:ind w:left="5040" w:hanging="360"/>
      </w:pPr>
    </w:lvl>
    <w:lvl w:ilvl="7" w:tplc="26F62086">
      <w:start w:val="1"/>
      <w:numFmt w:val="lowerLetter"/>
      <w:lvlText w:val="%8."/>
      <w:lvlJc w:val="left"/>
      <w:pPr>
        <w:ind w:left="5760" w:hanging="360"/>
      </w:pPr>
    </w:lvl>
    <w:lvl w:ilvl="8" w:tplc="061CE234">
      <w:start w:val="1"/>
      <w:numFmt w:val="lowerRoman"/>
      <w:lvlText w:val="%9."/>
      <w:lvlJc w:val="right"/>
      <w:pPr>
        <w:ind w:left="6480" w:hanging="180"/>
      </w:pPr>
    </w:lvl>
  </w:abstractNum>
  <w:abstractNum w:abstractNumId="14" w15:restartNumberingAfterBreak="0">
    <w:nsid w:val="2D75161A"/>
    <w:multiLevelType w:val="hybridMultilevel"/>
    <w:tmpl w:val="24B8302A"/>
    <w:lvl w:ilvl="0" w:tplc="1BE8EE18">
      <w:start w:val="1"/>
      <w:numFmt w:val="decimal"/>
      <w:lvlText w:val="%1."/>
      <w:lvlJc w:val="left"/>
      <w:pPr>
        <w:ind w:left="720" w:hanging="360"/>
      </w:pPr>
      <w:rPr>
        <w:rFonts w:hint="default"/>
      </w:rPr>
    </w:lvl>
    <w:lvl w:ilvl="1" w:tplc="A5FADF24">
      <w:start w:val="1"/>
      <w:numFmt w:val="lowerLetter"/>
      <w:lvlText w:val="%2."/>
      <w:lvlJc w:val="left"/>
      <w:pPr>
        <w:ind w:left="1440" w:hanging="360"/>
      </w:pPr>
    </w:lvl>
    <w:lvl w:ilvl="2" w:tplc="1E284A94">
      <w:start w:val="1"/>
      <w:numFmt w:val="lowerRoman"/>
      <w:lvlText w:val="%3."/>
      <w:lvlJc w:val="right"/>
      <w:pPr>
        <w:ind w:left="2160" w:hanging="180"/>
      </w:pPr>
    </w:lvl>
    <w:lvl w:ilvl="3" w:tplc="9C980792">
      <w:start w:val="1"/>
      <w:numFmt w:val="decimal"/>
      <w:lvlText w:val="%4."/>
      <w:lvlJc w:val="left"/>
      <w:pPr>
        <w:ind w:left="2880" w:hanging="360"/>
      </w:pPr>
    </w:lvl>
    <w:lvl w:ilvl="4" w:tplc="E2DA6E56">
      <w:start w:val="1"/>
      <w:numFmt w:val="lowerLetter"/>
      <w:lvlText w:val="%5."/>
      <w:lvlJc w:val="left"/>
      <w:pPr>
        <w:ind w:left="3600" w:hanging="360"/>
      </w:pPr>
    </w:lvl>
    <w:lvl w:ilvl="5" w:tplc="5A946D4A">
      <w:start w:val="1"/>
      <w:numFmt w:val="lowerRoman"/>
      <w:lvlText w:val="%6."/>
      <w:lvlJc w:val="right"/>
      <w:pPr>
        <w:ind w:left="4320" w:hanging="180"/>
      </w:pPr>
    </w:lvl>
    <w:lvl w:ilvl="6" w:tplc="4A949946">
      <w:start w:val="1"/>
      <w:numFmt w:val="decimal"/>
      <w:lvlText w:val="%7."/>
      <w:lvlJc w:val="left"/>
      <w:pPr>
        <w:ind w:left="5040" w:hanging="360"/>
      </w:pPr>
    </w:lvl>
    <w:lvl w:ilvl="7" w:tplc="C108FCFE">
      <w:start w:val="1"/>
      <w:numFmt w:val="lowerLetter"/>
      <w:lvlText w:val="%8."/>
      <w:lvlJc w:val="left"/>
      <w:pPr>
        <w:ind w:left="5760" w:hanging="360"/>
      </w:pPr>
    </w:lvl>
    <w:lvl w:ilvl="8" w:tplc="53986B12">
      <w:start w:val="1"/>
      <w:numFmt w:val="lowerRoman"/>
      <w:lvlText w:val="%9."/>
      <w:lvlJc w:val="right"/>
      <w:pPr>
        <w:ind w:left="6480" w:hanging="180"/>
      </w:pPr>
    </w:lvl>
  </w:abstractNum>
  <w:abstractNum w:abstractNumId="15" w15:restartNumberingAfterBreak="0">
    <w:nsid w:val="2E9A0259"/>
    <w:multiLevelType w:val="hybridMultilevel"/>
    <w:tmpl w:val="63E4832C"/>
    <w:lvl w:ilvl="0" w:tplc="D5B2899A">
      <w:start w:val="1"/>
      <w:numFmt w:val="decimal"/>
      <w:lvlText w:val="%1."/>
      <w:lvlJc w:val="left"/>
      <w:pPr>
        <w:ind w:left="360" w:hanging="360"/>
      </w:pPr>
      <w:rPr>
        <w:rFonts w:hint="default"/>
      </w:rPr>
    </w:lvl>
    <w:lvl w:ilvl="1" w:tplc="7C02B468">
      <w:start w:val="1"/>
      <w:numFmt w:val="lowerLetter"/>
      <w:lvlText w:val="%2."/>
      <w:lvlJc w:val="left"/>
      <w:pPr>
        <w:ind w:left="1080" w:hanging="360"/>
      </w:pPr>
    </w:lvl>
    <w:lvl w:ilvl="2" w:tplc="6E148F30">
      <w:start w:val="1"/>
      <w:numFmt w:val="lowerRoman"/>
      <w:lvlText w:val="%3."/>
      <w:lvlJc w:val="right"/>
      <w:pPr>
        <w:ind w:left="1800" w:hanging="180"/>
      </w:pPr>
    </w:lvl>
    <w:lvl w:ilvl="3" w:tplc="A4D863F4">
      <w:start w:val="1"/>
      <w:numFmt w:val="decimal"/>
      <w:lvlText w:val="%4."/>
      <w:lvlJc w:val="left"/>
      <w:pPr>
        <w:ind w:left="2520" w:hanging="360"/>
      </w:pPr>
    </w:lvl>
    <w:lvl w:ilvl="4" w:tplc="2432F990">
      <w:start w:val="1"/>
      <w:numFmt w:val="lowerLetter"/>
      <w:lvlText w:val="%5."/>
      <w:lvlJc w:val="left"/>
      <w:pPr>
        <w:ind w:left="3240" w:hanging="360"/>
      </w:pPr>
    </w:lvl>
    <w:lvl w:ilvl="5" w:tplc="B66A98D4">
      <w:start w:val="1"/>
      <w:numFmt w:val="lowerRoman"/>
      <w:lvlText w:val="%6."/>
      <w:lvlJc w:val="right"/>
      <w:pPr>
        <w:ind w:left="3960" w:hanging="180"/>
      </w:pPr>
    </w:lvl>
    <w:lvl w:ilvl="6" w:tplc="A97C68B0">
      <w:start w:val="1"/>
      <w:numFmt w:val="decimal"/>
      <w:lvlText w:val="%7."/>
      <w:lvlJc w:val="left"/>
      <w:pPr>
        <w:ind w:left="4680" w:hanging="360"/>
      </w:pPr>
    </w:lvl>
    <w:lvl w:ilvl="7" w:tplc="7D906368">
      <w:start w:val="1"/>
      <w:numFmt w:val="lowerLetter"/>
      <w:lvlText w:val="%8."/>
      <w:lvlJc w:val="left"/>
      <w:pPr>
        <w:ind w:left="5400" w:hanging="360"/>
      </w:pPr>
    </w:lvl>
    <w:lvl w:ilvl="8" w:tplc="EA8CA0C2">
      <w:start w:val="1"/>
      <w:numFmt w:val="lowerRoman"/>
      <w:lvlText w:val="%9."/>
      <w:lvlJc w:val="right"/>
      <w:pPr>
        <w:ind w:left="6120" w:hanging="180"/>
      </w:pPr>
    </w:lvl>
  </w:abstractNum>
  <w:abstractNum w:abstractNumId="16" w15:restartNumberingAfterBreak="0">
    <w:nsid w:val="2EE9693C"/>
    <w:multiLevelType w:val="multilevel"/>
    <w:tmpl w:val="D5AA889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7" w15:restartNumberingAfterBreak="0">
    <w:nsid w:val="32134A58"/>
    <w:multiLevelType w:val="hybridMultilevel"/>
    <w:tmpl w:val="AB045B82"/>
    <w:lvl w:ilvl="0" w:tplc="1DF46E80">
      <w:start w:val="1"/>
      <w:numFmt w:val="bullet"/>
      <w:lvlText w:val=""/>
      <w:lvlJc w:val="left"/>
      <w:pPr>
        <w:ind w:left="1080" w:hanging="360"/>
      </w:pPr>
      <w:rPr>
        <w:rFonts w:ascii="Symbol" w:hAnsi="Symbol" w:hint="default"/>
      </w:rPr>
    </w:lvl>
    <w:lvl w:ilvl="1" w:tplc="C1A0BAAC">
      <w:start w:val="1"/>
      <w:numFmt w:val="bullet"/>
      <w:lvlText w:val="o"/>
      <w:lvlJc w:val="left"/>
      <w:pPr>
        <w:ind w:left="1800" w:hanging="360"/>
      </w:pPr>
      <w:rPr>
        <w:rFonts w:ascii="Courier New" w:hAnsi="Courier New" w:cs="Courier New" w:hint="default"/>
      </w:rPr>
    </w:lvl>
    <w:lvl w:ilvl="2" w:tplc="D780FC94">
      <w:start w:val="1"/>
      <w:numFmt w:val="bullet"/>
      <w:lvlText w:val=""/>
      <w:lvlJc w:val="left"/>
      <w:pPr>
        <w:ind w:left="2520" w:hanging="360"/>
      </w:pPr>
      <w:rPr>
        <w:rFonts w:ascii="Wingdings" w:hAnsi="Wingdings" w:hint="default"/>
      </w:rPr>
    </w:lvl>
    <w:lvl w:ilvl="3" w:tplc="5672AABE">
      <w:start w:val="1"/>
      <w:numFmt w:val="bullet"/>
      <w:lvlText w:val=""/>
      <w:lvlJc w:val="left"/>
      <w:pPr>
        <w:ind w:left="3240" w:hanging="360"/>
      </w:pPr>
      <w:rPr>
        <w:rFonts w:ascii="Symbol" w:hAnsi="Symbol" w:hint="default"/>
      </w:rPr>
    </w:lvl>
    <w:lvl w:ilvl="4" w:tplc="E7CE88DE">
      <w:start w:val="1"/>
      <w:numFmt w:val="bullet"/>
      <w:lvlText w:val="o"/>
      <w:lvlJc w:val="left"/>
      <w:pPr>
        <w:ind w:left="3960" w:hanging="360"/>
      </w:pPr>
      <w:rPr>
        <w:rFonts w:ascii="Courier New" w:hAnsi="Courier New" w:cs="Courier New" w:hint="default"/>
      </w:rPr>
    </w:lvl>
    <w:lvl w:ilvl="5" w:tplc="3446BE98">
      <w:start w:val="1"/>
      <w:numFmt w:val="bullet"/>
      <w:lvlText w:val=""/>
      <w:lvlJc w:val="left"/>
      <w:pPr>
        <w:ind w:left="4680" w:hanging="360"/>
      </w:pPr>
      <w:rPr>
        <w:rFonts w:ascii="Wingdings" w:hAnsi="Wingdings" w:hint="default"/>
      </w:rPr>
    </w:lvl>
    <w:lvl w:ilvl="6" w:tplc="877E7280">
      <w:start w:val="1"/>
      <w:numFmt w:val="bullet"/>
      <w:lvlText w:val=""/>
      <w:lvlJc w:val="left"/>
      <w:pPr>
        <w:ind w:left="5400" w:hanging="360"/>
      </w:pPr>
      <w:rPr>
        <w:rFonts w:ascii="Symbol" w:hAnsi="Symbol" w:hint="default"/>
      </w:rPr>
    </w:lvl>
    <w:lvl w:ilvl="7" w:tplc="162ABB7A">
      <w:start w:val="1"/>
      <w:numFmt w:val="bullet"/>
      <w:lvlText w:val="o"/>
      <w:lvlJc w:val="left"/>
      <w:pPr>
        <w:ind w:left="6120" w:hanging="360"/>
      </w:pPr>
      <w:rPr>
        <w:rFonts w:ascii="Courier New" w:hAnsi="Courier New" w:cs="Courier New" w:hint="default"/>
      </w:rPr>
    </w:lvl>
    <w:lvl w:ilvl="8" w:tplc="D84ED54C">
      <w:start w:val="1"/>
      <w:numFmt w:val="bullet"/>
      <w:lvlText w:val=""/>
      <w:lvlJc w:val="left"/>
      <w:pPr>
        <w:ind w:left="6840" w:hanging="360"/>
      </w:pPr>
      <w:rPr>
        <w:rFonts w:ascii="Wingdings" w:hAnsi="Wingdings" w:hint="default"/>
      </w:rPr>
    </w:lvl>
  </w:abstractNum>
  <w:abstractNum w:abstractNumId="18" w15:restartNumberingAfterBreak="0">
    <w:nsid w:val="34BD056B"/>
    <w:multiLevelType w:val="multilevel"/>
    <w:tmpl w:val="FD7AF134"/>
    <w:lvl w:ilvl="0">
      <w:start w:val="1"/>
      <w:numFmt w:val="bullet"/>
      <w:lvlText w:val=""/>
      <w:lvlJc w:val="left"/>
      <w:pPr>
        <w:ind w:left="1080" w:hanging="360"/>
      </w:pPr>
      <w:rPr>
        <w:rFonts w:ascii="Symbol" w:eastAsia="Symbol" w:hAnsi="Symbol" w:cs="Symbol"/>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9" w15:restartNumberingAfterBreak="0">
    <w:nsid w:val="36286622"/>
    <w:multiLevelType w:val="hybridMultilevel"/>
    <w:tmpl w:val="D0C6CBFC"/>
    <w:lvl w:ilvl="0" w:tplc="4146AB00">
      <w:start w:val="1"/>
      <w:numFmt w:val="bullet"/>
      <w:lvlText w:val="-"/>
      <w:lvlJc w:val="left"/>
      <w:pPr>
        <w:ind w:left="720" w:hanging="360"/>
      </w:pPr>
      <w:rPr>
        <w:rFonts w:ascii="Calibri" w:eastAsiaTheme="minorHAnsi" w:hAnsi="Calibri" w:cs="Calibri" w:hint="default"/>
      </w:rPr>
    </w:lvl>
    <w:lvl w:ilvl="1" w:tplc="8E606C3E">
      <w:start w:val="1"/>
      <w:numFmt w:val="bullet"/>
      <w:lvlText w:val="o"/>
      <w:lvlJc w:val="left"/>
      <w:pPr>
        <w:ind w:left="1440" w:hanging="360"/>
      </w:pPr>
      <w:rPr>
        <w:rFonts w:ascii="Courier New" w:hAnsi="Courier New" w:cs="Courier New" w:hint="default"/>
      </w:rPr>
    </w:lvl>
    <w:lvl w:ilvl="2" w:tplc="10168A18">
      <w:start w:val="1"/>
      <w:numFmt w:val="bullet"/>
      <w:lvlText w:val=""/>
      <w:lvlJc w:val="left"/>
      <w:pPr>
        <w:ind w:left="2160" w:hanging="360"/>
      </w:pPr>
      <w:rPr>
        <w:rFonts w:ascii="Wingdings" w:hAnsi="Wingdings" w:hint="default"/>
      </w:rPr>
    </w:lvl>
    <w:lvl w:ilvl="3" w:tplc="5DC26FC4">
      <w:start w:val="1"/>
      <w:numFmt w:val="bullet"/>
      <w:lvlText w:val=""/>
      <w:lvlJc w:val="left"/>
      <w:pPr>
        <w:ind w:left="2880" w:hanging="360"/>
      </w:pPr>
      <w:rPr>
        <w:rFonts w:ascii="Symbol" w:hAnsi="Symbol" w:hint="default"/>
      </w:rPr>
    </w:lvl>
    <w:lvl w:ilvl="4" w:tplc="28C6820C">
      <w:start w:val="1"/>
      <w:numFmt w:val="bullet"/>
      <w:lvlText w:val="o"/>
      <w:lvlJc w:val="left"/>
      <w:pPr>
        <w:ind w:left="3600" w:hanging="360"/>
      </w:pPr>
      <w:rPr>
        <w:rFonts w:ascii="Courier New" w:hAnsi="Courier New" w:cs="Courier New" w:hint="default"/>
      </w:rPr>
    </w:lvl>
    <w:lvl w:ilvl="5" w:tplc="65722170">
      <w:start w:val="1"/>
      <w:numFmt w:val="bullet"/>
      <w:lvlText w:val=""/>
      <w:lvlJc w:val="left"/>
      <w:pPr>
        <w:ind w:left="4320" w:hanging="360"/>
      </w:pPr>
      <w:rPr>
        <w:rFonts w:ascii="Wingdings" w:hAnsi="Wingdings" w:hint="default"/>
      </w:rPr>
    </w:lvl>
    <w:lvl w:ilvl="6" w:tplc="158E3048">
      <w:start w:val="1"/>
      <w:numFmt w:val="bullet"/>
      <w:lvlText w:val=""/>
      <w:lvlJc w:val="left"/>
      <w:pPr>
        <w:ind w:left="5040" w:hanging="360"/>
      </w:pPr>
      <w:rPr>
        <w:rFonts w:ascii="Symbol" w:hAnsi="Symbol" w:hint="default"/>
      </w:rPr>
    </w:lvl>
    <w:lvl w:ilvl="7" w:tplc="AA842872">
      <w:start w:val="1"/>
      <w:numFmt w:val="bullet"/>
      <w:lvlText w:val="o"/>
      <w:lvlJc w:val="left"/>
      <w:pPr>
        <w:ind w:left="5760" w:hanging="360"/>
      </w:pPr>
      <w:rPr>
        <w:rFonts w:ascii="Courier New" w:hAnsi="Courier New" w:cs="Courier New" w:hint="default"/>
      </w:rPr>
    </w:lvl>
    <w:lvl w:ilvl="8" w:tplc="2B2804E0">
      <w:start w:val="1"/>
      <w:numFmt w:val="bullet"/>
      <w:lvlText w:val=""/>
      <w:lvlJc w:val="left"/>
      <w:pPr>
        <w:ind w:left="6480" w:hanging="360"/>
      </w:pPr>
      <w:rPr>
        <w:rFonts w:ascii="Wingdings" w:hAnsi="Wingdings" w:hint="default"/>
      </w:rPr>
    </w:lvl>
  </w:abstractNum>
  <w:abstractNum w:abstractNumId="20" w15:restartNumberingAfterBreak="0">
    <w:nsid w:val="373B1482"/>
    <w:multiLevelType w:val="multilevel"/>
    <w:tmpl w:val="0BC25E6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A1B521D"/>
    <w:multiLevelType w:val="hybridMultilevel"/>
    <w:tmpl w:val="B372D206"/>
    <w:lvl w:ilvl="0" w:tplc="D1B21120">
      <w:start w:val="1"/>
      <w:numFmt w:val="lowerLetter"/>
      <w:lvlText w:val="%1)"/>
      <w:lvlJc w:val="left"/>
      <w:pPr>
        <w:ind w:left="720" w:hanging="360"/>
      </w:pPr>
    </w:lvl>
    <w:lvl w:ilvl="1" w:tplc="3CC260F0">
      <w:start w:val="1"/>
      <w:numFmt w:val="lowerLetter"/>
      <w:lvlText w:val="%2."/>
      <w:lvlJc w:val="left"/>
      <w:pPr>
        <w:ind w:left="1440" w:hanging="360"/>
      </w:pPr>
    </w:lvl>
    <w:lvl w:ilvl="2" w:tplc="3438C9EA">
      <w:start w:val="1"/>
      <w:numFmt w:val="lowerRoman"/>
      <w:lvlText w:val="%3."/>
      <w:lvlJc w:val="right"/>
      <w:pPr>
        <w:ind w:left="2160" w:hanging="180"/>
      </w:pPr>
    </w:lvl>
    <w:lvl w:ilvl="3" w:tplc="C1825334">
      <w:start w:val="1"/>
      <w:numFmt w:val="decimal"/>
      <w:lvlText w:val="%4."/>
      <w:lvlJc w:val="left"/>
      <w:pPr>
        <w:ind w:left="2880" w:hanging="360"/>
      </w:pPr>
    </w:lvl>
    <w:lvl w:ilvl="4" w:tplc="7BC6C0F4">
      <w:start w:val="1"/>
      <w:numFmt w:val="lowerLetter"/>
      <w:lvlText w:val="%5."/>
      <w:lvlJc w:val="left"/>
      <w:pPr>
        <w:ind w:left="3600" w:hanging="360"/>
      </w:pPr>
    </w:lvl>
    <w:lvl w:ilvl="5" w:tplc="0A0013EE">
      <w:start w:val="1"/>
      <w:numFmt w:val="lowerRoman"/>
      <w:lvlText w:val="%6."/>
      <w:lvlJc w:val="right"/>
      <w:pPr>
        <w:ind w:left="4320" w:hanging="180"/>
      </w:pPr>
    </w:lvl>
    <w:lvl w:ilvl="6" w:tplc="E0140988">
      <w:start w:val="1"/>
      <w:numFmt w:val="decimal"/>
      <w:lvlText w:val="%7."/>
      <w:lvlJc w:val="left"/>
      <w:pPr>
        <w:ind w:left="5040" w:hanging="360"/>
      </w:pPr>
    </w:lvl>
    <w:lvl w:ilvl="7" w:tplc="E25C8F08">
      <w:start w:val="1"/>
      <w:numFmt w:val="lowerLetter"/>
      <w:lvlText w:val="%8."/>
      <w:lvlJc w:val="left"/>
      <w:pPr>
        <w:ind w:left="5760" w:hanging="360"/>
      </w:pPr>
    </w:lvl>
    <w:lvl w:ilvl="8" w:tplc="B7FA98FE">
      <w:start w:val="1"/>
      <w:numFmt w:val="lowerRoman"/>
      <w:lvlText w:val="%9."/>
      <w:lvlJc w:val="right"/>
      <w:pPr>
        <w:ind w:left="6480" w:hanging="180"/>
      </w:pPr>
    </w:lvl>
  </w:abstractNum>
  <w:abstractNum w:abstractNumId="22" w15:restartNumberingAfterBreak="0">
    <w:nsid w:val="3A9D61B7"/>
    <w:multiLevelType w:val="hybridMultilevel"/>
    <w:tmpl w:val="D5E0A7B6"/>
    <w:lvl w:ilvl="0" w:tplc="750E2A7E">
      <w:start w:val="1"/>
      <w:numFmt w:val="decimal"/>
      <w:lvlText w:val="%1."/>
      <w:lvlJc w:val="left"/>
      <w:pPr>
        <w:ind w:left="720" w:hanging="360"/>
      </w:pPr>
      <w:rPr>
        <w:rFonts w:hint="default"/>
      </w:rPr>
    </w:lvl>
    <w:lvl w:ilvl="1" w:tplc="7F7883AA">
      <w:start w:val="1"/>
      <w:numFmt w:val="lowerLetter"/>
      <w:lvlText w:val="%2."/>
      <w:lvlJc w:val="left"/>
      <w:pPr>
        <w:ind w:left="1440" w:hanging="360"/>
      </w:pPr>
    </w:lvl>
    <w:lvl w:ilvl="2" w:tplc="858493AC">
      <w:start w:val="1"/>
      <w:numFmt w:val="lowerRoman"/>
      <w:lvlText w:val="%3."/>
      <w:lvlJc w:val="right"/>
      <w:pPr>
        <w:ind w:left="2160" w:hanging="180"/>
      </w:pPr>
    </w:lvl>
    <w:lvl w:ilvl="3" w:tplc="B6F453A2">
      <w:start w:val="1"/>
      <w:numFmt w:val="decimal"/>
      <w:lvlText w:val="%4."/>
      <w:lvlJc w:val="left"/>
      <w:pPr>
        <w:ind w:left="2880" w:hanging="360"/>
      </w:pPr>
    </w:lvl>
    <w:lvl w:ilvl="4" w:tplc="058E762C">
      <w:start w:val="1"/>
      <w:numFmt w:val="lowerLetter"/>
      <w:lvlText w:val="%5."/>
      <w:lvlJc w:val="left"/>
      <w:pPr>
        <w:ind w:left="3600" w:hanging="360"/>
      </w:pPr>
    </w:lvl>
    <w:lvl w:ilvl="5" w:tplc="EE72398C">
      <w:start w:val="1"/>
      <w:numFmt w:val="lowerRoman"/>
      <w:lvlText w:val="%6."/>
      <w:lvlJc w:val="right"/>
      <w:pPr>
        <w:ind w:left="4320" w:hanging="180"/>
      </w:pPr>
    </w:lvl>
    <w:lvl w:ilvl="6" w:tplc="3E0EF6E4">
      <w:start w:val="1"/>
      <w:numFmt w:val="decimal"/>
      <w:lvlText w:val="%7."/>
      <w:lvlJc w:val="left"/>
      <w:pPr>
        <w:ind w:left="5040" w:hanging="360"/>
      </w:pPr>
    </w:lvl>
    <w:lvl w:ilvl="7" w:tplc="0E0EB2FA">
      <w:start w:val="1"/>
      <w:numFmt w:val="lowerLetter"/>
      <w:lvlText w:val="%8."/>
      <w:lvlJc w:val="left"/>
      <w:pPr>
        <w:ind w:left="5760" w:hanging="360"/>
      </w:pPr>
    </w:lvl>
    <w:lvl w:ilvl="8" w:tplc="B57AB284">
      <w:start w:val="1"/>
      <w:numFmt w:val="lowerRoman"/>
      <w:lvlText w:val="%9."/>
      <w:lvlJc w:val="right"/>
      <w:pPr>
        <w:ind w:left="6480" w:hanging="180"/>
      </w:pPr>
    </w:lvl>
  </w:abstractNum>
  <w:abstractNum w:abstractNumId="23" w15:restartNumberingAfterBreak="0">
    <w:nsid w:val="3DE77C40"/>
    <w:multiLevelType w:val="hybridMultilevel"/>
    <w:tmpl w:val="0FF81A40"/>
    <w:lvl w:ilvl="0" w:tplc="7DE07F68">
      <w:start w:val="1"/>
      <w:numFmt w:val="lowerLetter"/>
      <w:lvlText w:val="%1."/>
      <w:lvlJc w:val="left"/>
      <w:pPr>
        <w:ind w:left="662" w:hanging="360"/>
      </w:pPr>
      <w:rPr>
        <w:b w:val="0"/>
        <w:i w:val="0"/>
      </w:rPr>
    </w:lvl>
    <w:lvl w:ilvl="1" w:tplc="411AE166">
      <w:start w:val="1"/>
      <w:numFmt w:val="lowerLetter"/>
      <w:lvlText w:val="%2."/>
      <w:lvlJc w:val="left"/>
      <w:pPr>
        <w:ind w:left="1382" w:hanging="360"/>
      </w:pPr>
    </w:lvl>
    <w:lvl w:ilvl="2" w:tplc="AAF046D6">
      <w:start w:val="1"/>
      <w:numFmt w:val="lowerRoman"/>
      <w:lvlText w:val="%3."/>
      <w:lvlJc w:val="right"/>
      <w:pPr>
        <w:ind w:left="2102" w:hanging="180"/>
      </w:pPr>
    </w:lvl>
    <w:lvl w:ilvl="3" w:tplc="FB40731A">
      <w:start w:val="1"/>
      <w:numFmt w:val="decimal"/>
      <w:lvlText w:val="%4."/>
      <w:lvlJc w:val="left"/>
      <w:pPr>
        <w:ind w:left="2822" w:hanging="360"/>
      </w:pPr>
    </w:lvl>
    <w:lvl w:ilvl="4" w:tplc="21C4D09A">
      <w:start w:val="1"/>
      <w:numFmt w:val="lowerLetter"/>
      <w:lvlText w:val="%5."/>
      <w:lvlJc w:val="left"/>
      <w:pPr>
        <w:ind w:left="3542" w:hanging="360"/>
      </w:pPr>
    </w:lvl>
    <w:lvl w:ilvl="5" w:tplc="5D06082C">
      <w:start w:val="1"/>
      <w:numFmt w:val="lowerRoman"/>
      <w:lvlText w:val="%6."/>
      <w:lvlJc w:val="right"/>
      <w:pPr>
        <w:ind w:left="4262" w:hanging="180"/>
      </w:pPr>
    </w:lvl>
    <w:lvl w:ilvl="6" w:tplc="DDB4C928">
      <w:start w:val="1"/>
      <w:numFmt w:val="decimal"/>
      <w:lvlText w:val="%7."/>
      <w:lvlJc w:val="left"/>
      <w:pPr>
        <w:ind w:left="4982" w:hanging="360"/>
      </w:pPr>
    </w:lvl>
    <w:lvl w:ilvl="7" w:tplc="8856E646">
      <w:start w:val="1"/>
      <w:numFmt w:val="lowerLetter"/>
      <w:lvlText w:val="%8."/>
      <w:lvlJc w:val="left"/>
      <w:pPr>
        <w:ind w:left="5702" w:hanging="360"/>
      </w:pPr>
    </w:lvl>
    <w:lvl w:ilvl="8" w:tplc="9AF09980">
      <w:start w:val="1"/>
      <w:numFmt w:val="lowerRoman"/>
      <w:lvlText w:val="%9."/>
      <w:lvlJc w:val="right"/>
      <w:pPr>
        <w:ind w:left="6422" w:hanging="180"/>
      </w:pPr>
    </w:lvl>
  </w:abstractNum>
  <w:abstractNum w:abstractNumId="24" w15:restartNumberingAfterBreak="0">
    <w:nsid w:val="46F57308"/>
    <w:multiLevelType w:val="hybridMultilevel"/>
    <w:tmpl w:val="BB289EE2"/>
    <w:lvl w:ilvl="0" w:tplc="C5E806B8">
      <w:start w:val="1"/>
      <w:numFmt w:val="decimal"/>
      <w:lvlText w:val="%1."/>
      <w:lvlJc w:val="left"/>
      <w:pPr>
        <w:ind w:left="720" w:hanging="360"/>
      </w:pPr>
      <w:rPr>
        <w:rFonts w:hint="default"/>
      </w:rPr>
    </w:lvl>
    <w:lvl w:ilvl="1" w:tplc="2292C504">
      <w:start w:val="1"/>
      <w:numFmt w:val="lowerLetter"/>
      <w:lvlText w:val="%2."/>
      <w:lvlJc w:val="left"/>
      <w:pPr>
        <w:ind w:left="1440" w:hanging="360"/>
      </w:pPr>
    </w:lvl>
    <w:lvl w:ilvl="2" w:tplc="B840E6E4">
      <w:start w:val="1"/>
      <w:numFmt w:val="lowerRoman"/>
      <w:lvlText w:val="%3."/>
      <w:lvlJc w:val="right"/>
      <w:pPr>
        <w:ind w:left="2160" w:hanging="180"/>
      </w:pPr>
    </w:lvl>
    <w:lvl w:ilvl="3" w:tplc="390AA9B6">
      <w:start w:val="1"/>
      <w:numFmt w:val="decimal"/>
      <w:lvlText w:val="%4."/>
      <w:lvlJc w:val="left"/>
      <w:pPr>
        <w:ind w:left="2880" w:hanging="360"/>
      </w:pPr>
    </w:lvl>
    <w:lvl w:ilvl="4" w:tplc="436048B2">
      <w:start w:val="1"/>
      <w:numFmt w:val="lowerLetter"/>
      <w:lvlText w:val="%5."/>
      <w:lvlJc w:val="left"/>
      <w:pPr>
        <w:ind w:left="3600" w:hanging="360"/>
      </w:pPr>
    </w:lvl>
    <w:lvl w:ilvl="5" w:tplc="4AF869C2">
      <w:start w:val="1"/>
      <w:numFmt w:val="lowerRoman"/>
      <w:lvlText w:val="%6."/>
      <w:lvlJc w:val="right"/>
      <w:pPr>
        <w:ind w:left="4320" w:hanging="180"/>
      </w:pPr>
    </w:lvl>
    <w:lvl w:ilvl="6" w:tplc="B030B19C">
      <w:start w:val="1"/>
      <w:numFmt w:val="decimal"/>
      <w:lvlText w:val="%7."/>
      <w:lvlJc w:val="left"/>
      <w:pPr>
        <w:ind w:left="5040" w:hanging="360"/>
      </w:pPr>
    </w:lvl>
    <w:lvl w:ilvl="7" w:tplc="26F26300">
      <w:start w:val="1"/>
      <w:numFmt w:val="lowerLetter"/>
      <w:lvlText w:val="%8."/>
      <w:lvlJc w:val="left"/>
      <w:pPr>
        <w:ind w:left="5760" w:hanging="360"/>
      </w:pPr>
    </w:lvl>
    <w:lvl w:ilvl="8" w:tplc="6868C8E2">
      <w:start w:val="1"/>
      <w:numFmt w:val="lowerRoman"/>
      <w:lvlText w:val="%9."/>
      <w:lvlJc w:val="right"/>
      <w:pPr>
        <w:ind w:left="6480" w:hanging="180"/>
      </w:pPr>
    </w:lvl>
  </w:abstractNum>
  <w:abstractNum w:abstractNumId="25" w15:restartNumberingAfterBreak="0">
    <w:nsid w:val="4D6C6D36"/>
    <w:multiLevelType w:val="hybridMultilevel"/>
    <w:tmpl w:val="DF08E9FC"/>
    <w:lvl w:ilvl="0" w:tplc="20ACC3FE">
      <w:start w:val="1"/>
      <w:numFmt w:val="decimal"/>
      <w:lvlText w:val="%1."/>
      <w:lvlJc w:val="left"/>
      <w:pPr>
        <w:ind w:left="360" w:hanging="360"/>
      </w:pPr>
      <w:rPr>
        <w:rFonts w:hint="default"/>
      </w:rPr>
    </w:lvl>
    <w:lvl w:ilvl="1" w:tplc="6910E67C">
      <w:start w:val="1"/>
      <w:numFmt w:val="lowerLetter"/>
      <w:lvlText w:val="%2."/>
      <w:lvlJc w:val="left"/>
      <w:pPr>
        <w:ind w:left="1080" w:hanging="360"/>
      </w:pPr>
    </w:lvl>
    <w:lvl w:ilvl="2" w:tplc="C862DE2E">
      <w:start w:val="1"/>
      <w:numFmt w:val="lowerRoman"/>
      <w:lvlText w:val="%3."/>
      <w:lvlJc w:val="right"/>
      <w:pPr>
        <w:ind w:left="1800" w:hanging="180"/>
      </w:pPr>
    </w:lvl>
    <w:lvl w:ilvl="3" w:tplc="0A2A4890">
      <w:start w:val="1"/>
      <w:numFmt w:val="decimal"/>
      <w:lvlText w:val="%4."/>
      <w:lvlJc w:val="left"/>
      <w:pPr>
        <w:ind w:left="2520" w:hanging="360"/>
      </w:pPr>
    </w:lvl>
    <w:lvl w:ilvl="4" w:tplc="418AD8EE">
      <w:start w:val="1"/>
      <w:numFmt w:val="lowerLetter"/>
      <w:lvlText w:val="%5."/>
      <w:lvlJc w:val="left"/>
      <w:pPr>
        <w:ind w:left="3240" w:hanging="360"/>
      </w:pPr>
    </w:lvl>
    <w:lvl w:ilvl="5" w:tplc="9C6A1452">
      <w:start w:val="1"/>
      <w:numFmt w:val="lowerRoman"/>
      <w:lvlText w:val="%6."/>
      <w:lvlJc w:val="right"/>
      <w:pPr>
        <w:ind w:left="3960" w:hanging="180"/>
      </w:pPr>
    </w:lvl>
    <w:lvl w:ilvl="6" w:tplc="E48448DC">
      <w:start w:val="1"/>
      <w:numFmt w:val="decimal"/>
      <w:lvlText w:val="%7."/>
      <w:lvlJc w:val="left"/>
      <w:pPr>
        <w:ind w:left="4680" w:hanging="360"/>
      </w:pPr>
    </w:lvl>
    <w:lvl w:ilvl="7" w:tplc="9412E6AC">
      <w:start w:val="1"/>
      <w:numFmt w:val="lowerLetter"/>
      <w:lvlText w:val="%8."/>
      <w:lvlJc w:val="left"/>
      <w:pPr>
        <w:ind w:left="5400" w:hanging="360"/>
      </w:pPr>
    </w:lvl>
    <w:lvl w:ilvl="8" w:tplc="0D32AEF8">
      <w:start w:val="1"/>
      <w:numFmt w:val="lowerRoman"/>
      <w:lvlText w:val="%9."/>
      <w:lvlJc w:val="right"/>
      <w:pPr>
        <w:ind w:left="6120" w:hanging="180"/>
      </w:pPr>
    </w:lvl>
  </w:abstractNum>
  <w:abstractNum w:abstractNumId="26" w15:restartNumberingAfterBreak="0">
    <w:nsid w:val="4EFF5E49"/>
    <w:multiLevelType w:val="hybridMultilevel"/>
    <w:tmpl w:val="C2B2E13A"/>
    <w:lvl w:ilvl="0" w:tplc="F9445E10">
      <w:start w:val="61"/>
      <w:numFmt w:val="bullet"/>
      <w:lvlText w:val=""/>
      <w:lvlJc w:val="left"/>
      <w:pPr>
        <w:ind w:left="720" w:hanging="360"/>
      </w:pPr>
      <w:rPr>
        <w:rFonts w:ascii="Wingdings" w:eastAsia="Times New Roman" w:hAnsi="Wingdings" w:cs="Times New Roman" w:hint="default"/>
      </w:rPr>
    </w:lvl>
    <w:lvl w:ilvl="1" w:tplc="0FE8875E">
      <w:start w:val="1"/>
      <w:numFmt w:val="bullet"/>
      <w:lvlText w:val="o"/>
      <w:lvlJc w:val="left"/>
      <w:pPr>
        <w:ind w:left="1440" w:hanging="360"/>
      </w:pPr>
      <w:rPr>
        <w:rFonts w:ascii="Courier New" w:hAnsi="Courier New" w:cs="Courier New" w:hint="default"/>
      </w:rPr>
    </w:lvl>
    <w:lvl w:ilvl="2" w:tplc="9D987900">
      <w:start w:val="1"/>
      <w:numFmt w:val="bullet"/>
      <w:lvlText w:val=""/>
      <w:lvlJc w:val="left"/>
      <w:pPr>
        <w:ind w:left="2160" w:hanging="360"/>
      </w:pPr>
      <w:rPr>
        <w:rFonts w:ascii="Wingdings" w:hAnsi="Wingdings" w:hint="default"/>
      </w:rPr>
    </w:lvl>
    <w:lvl w:ilvl="3" w:tplc="982091F2">
      <w:start w:val="1"/>
      <w:numFmt w:val="bullet"/>
      <w:lvlText w:val=""/>
      <w:lvlJc w:val="left"/>
      <w:pPr>
        <w:ind w:left="2880" w:hanging="360"/>
      </w:pPr>
      <w:rPr>
        <w:rFonts w:ascii="Symbol" w:hAnsi="Symbol" w:hint="default"/>
      </w:rPr>
    </w:lvl>
    <w:lvl w:ilvl="4" w:tplc="8FA06BC2">
      <w:start w:val="1"/>
      <w:numFmt w:val="bullet"/>
      <w:lvlText w:val="o"/>
      <w:lvlJc w:val="left"/>
      <w:pPr>
        <w:ind w:left="3600" w:hanging="360"/>
      </w:pPr>
      <w:rPr>
        <w:rFonts w:ascii="Courier New" w:hAnsi="Courier New" w:cs="Courier New" w:hint="default"/>
      </w:rPr>
    </w:lvl>
    <w:lvl w:ilvl="5" w:tplc="59BE3B46">
      <w:start w:val="1"/>
      <w:numFmt w:val="bullet"/>
      <w:lvlText w:val=""/>
      <w:lvlJc w:val="left"/>
      <w:pPr>
        <w:ind w:left="4320" w:hanging="360"/>
      </w:pPr>
      <w:rPr>
        <w:rFonts w:ascii="Wingdings" w:hAnsi="Wingdings" w:hint="default"/>
      </w:rPr>
    </w:lvl>
    <w:lvl w:ilvl="6" w:tplc="36327834">
      <w:start w:val="1"/>
      <w:numFmt w:val="bullet"/>
      <w:lvlText w:val=""/>
      <w:lvlJc w:val="left"/>
      <w:pPr>
        <w:ind w:left="5040" w:hanging="360"/>
      </w:pPr>
      <w:rPr>
        <w:rFonts w:ascii="Symbol" w:hAnsi="Symbol" w:hint="default"/>
      </w:rPr>
    </w:lvl>
    <w:lvl w:ilvl="7" w:tplc="CD188B84">
      <w:start w:val="1"/>
      <w:numFmt w:val="bullet"/>
      <w:lvlText w:val="o"/>
      <w:lvlJc w:val="left"/>
      <w:pPr>
        <w:ind w:left="5760" w:hanging="360"/>
      </w:pPr>
      <w:rPr>
        <w:rFonts w:ascii="Courier New" w:hAnsi="Courier New" w:cs="Courier New" w:hint="default"/>
      </w:rPr>
    </w:lvl>
    <w:lvl w:ilvl="8" w:tplc="EA8A34E8">
      <w:start w:val="1"/>
      <w:numFmt w:val="bullet"/>
      <w:lvlText w:val=""/>
      <w:lvlJc w:val="left"/>
      <w:pPr>
        <w:ind w:left="6480" w:hanging="360"/>
      </w:pPr>
      <w:rPr>
        <w:rFonts w:ascii="Wingdings" w:hAnsi="Wingdings" w:hint="default"/>
      </w:rPr>
    </w:lvl>
  </w:abstractNum>
  <w:abstractNum w:abstractNumId="27" w15:restartNumberingAfterBreak="0">
    <w:nsid w:val="4F332576"/>
    <w:multiLevelType w:val="hybridMultilevel"/>
    <w:tmpl w:val="C99ABB7A"/>
    <w:lvl w:ilvl="0" w:tplc="C7B2B37A">
      <w:start w:val="1"/>
      <w:numFmt w:val="bullet"/>
      <w:lvlText w:val=""/>
      <w:lvlJc w:val="left"/>
      <w:pPr>
        <w:ind w:left="360" w:hanging="360"/>
      </w:pPr>
      <w:rPr>
        <w:rFonts w:ascii="Symbol" w:hAnsi="Symbol" w:hint="default"/>
      </w:rPr>
    </w:lvl>
    <w:lvl w:ilvl="1" w:tplc="007A9FC6">
      <w:start w:val="1"/>
      <w:numFmt w:val="bullet"/>
      <w:lvlText w:val="o"/>
      <w:lvlJc w:val="left"/>
      <w:pPr>
        <w:ind w:left="1080" w:hanging="360"/>
      </w:pPr>
      <w:rPr>
        <w:rFonts w:ascii="Courier New" w:hAnsi="Courier New" w:cs="Courier New" w:hint="default"/>
      </w:rPr>
    </w:lvl>
    <w:lvl w:ilvl="2" w:tplc="0B786CE0">
      <w:start w:val="1"/>
      <w:numFmt w:val="bullet"/>
      <w:lvlText w:val=""/>
      <w:lvlJc w:val="left"/>
      <w:pPr>
        <w:ind w:left="1800" w:hanging="360"/>
      </w:pPr>
      <w:rPr>
        <w:rFonts w:ascii="Wingdings" w:hAnsi="Wingdings" w:hint="default"/>
      </w:rPr>
    </w:lvl>
    <w:lvl w:ilvl="3" w:tplc="2534BFA4">
      <w:start w:val="1"/>
      <w:numFmt w:val="bullet"/>
      <w:lvlText w:val=""/>
      <w:lvlJc w:val="left"/>
      <w:pPr>
        <w:ind w:left="2520" w:hanging="360"/>
      </w:pPr>
      <w:rPr>
        <w:rFonts w:ascii="Symbol" w:hAnsi="Symbol" w:hint="default"/>
      </w:rPr>
    </w:lvl>
    <w:lvl w:ilvl="4" w:tplc="6F5ED494">
      <w:start w:val="1"/>
      <w:numFmt w:val="bullet"/>
      <w:lvlText w:val="o"/>
      <w:lvlJc w:val="left"/>
      <w:pPr>
        <w:ind w:left="3240" w:hanging="360"/>
      </w:pPr>
      <w:rPr>
        <w:rFonts w:ascii="Courier New" w:hAnsi="Courier New" w:cs="Courier New" w:hint="default"/>
      </w:rPr>
    </w:lvl>
    <w:lvl w:ilvl="5" w:tplc="C3529CD0">
      <w:start w:val="1"/>
      <w:numFmt w:val="bullet"/>
      <w:lvlText w:val=""/>
      <w:lvlJc w:val="left"/>
      <w:pPr>
        <w:ind w:left="3960" w:hanging="360"/>
      </w:pPr>
      <w:rPr>
        <w:rFonts w:ascii="Wingdings" w:hAnsi="Wingdings" w:hint="default"/>
      </w:rPr>
    </w:lvl>
    <w:lvl w:ilvl="6" w:tplc="66F070B8">
      <w:start w:val="1"/>
      <w:numFmt w:val="bullet"/>
      <w:lvlText w:val=""/>
      <w:lvlJc w:val="left"/>
      <w:pPr>
        <w:ind w:left="4680" w:hanging="360"/>
      </w:pPr>
      <w:rPr>
        <w:rFonts w:ascii="Symbol" w:hAnsi="Symbol" w:hint="default"/>
      </w:rPr>
    </w:lvl>
    <w:lvl w:ilvl="7" w:tplc="B92EC978">
      <w:start w:val="1"/>
      <w:numFmt w:val="bullet"/>
      <w:lvlText w:val="o"/>
      <w:lvlJc w:val="left"/>
      <w:pPr>
        <w:ind w:left="5400" w:hanging="360"/>
      </w:pPr>
      <w:rPr>
        <w:rFonts w:ascii="Courier New" w:hAnsi="Courier New" w:cs="Courier New" w:hint="default"/>
      </w:rPr>
    </w:lvl>
    <w:lvl w:ilvl="8" w:tplc="79401BD8">
      <w:start w:val="1"/>
      <w:numFmt w:val="bullet"/>
      <w:lvlText w:val=""/>
      <w:lvlJc w:val="left"/>
      <w:pPr>
        <w:ind w:left="6120" w:hanging="360"/>
      </w:pPr>
      <w:rPr>
        <w:rFonts w:ascii="Wingdings" w:hAnsi="Wingdings" w:hint="default"/>
      </w:rPr>
    </w:lvl>
  </w:abstractNum>
  <w:abstractNum w:abstractNumId="28" w15:restartNumberingAfterBreak="0">
    <w:nsid w:val="52BD590D"/>
    <w:multiLevelType w:val="hybridMultilevel"/>
    <w:tmpl w:val="35E88F04"/>
    <w:lvl w:ilvl="0" w:tplc="0CBA87E0">
      <w:start w:val="1"/>
      <w:numFmt w:val="bullet"/>
      <w:lvlText w:val=""/>
      <w:lvlJc w:val="left"/>
      <w:pPr>
        <w:ind w:left="1080" w:hanging="360"/>
      </w:pPr>
      <w:rPr>
        <w:rFonts w:ascii="Symbol" w:hAnsi="Symbol" w:hint="default"/>
      </w:rPr>
    </w:lvl>
    <w:lvl w:ilvl="1" w:tplc="0D12E5FE">
      <w:start w:val="1"/>
      <w:numFmt w:val="bullet"/>
      <w:lvlText w:val="o"/>
      <w:lvlJc w:val="left"/>
      <w:pPr>
        <w:ind w:left="1800" w:hanging="360"/>
      </w:pPr>
      <w:rPr>
        <w:rFonts w:ascii="Courier New" w:hAnsi="Courier New" w:cs="Courier New" w:hint="default"/>
      </w:rPr>
    </w:lvl>
    <w:lvl w:ilvl="2" w:tplc="CC8CC6D8">
      <w:start w:val="1"/>
      <w:numFmt w:val="bullet"/>
      <w:lvlText w:val=""/>
      <w:lvlJc w:val="left"/>
      <w:pPr>
        <w:ind w:left="2520" w:hanging="360"/>
      </w:pPr>
      <w:rPr>
        <w:rFonts w:ascii="Wingdings" w:hAnsi="Wingdings" w:hint="default"/>
      </w:rPr>
    </w:lvl>
    <w:lvl w:ilvl="3" w:tplc="C180DD36">
      <w:start w:val="1"/>
      <w:numFmt w:val="bullet"/>
      <w:lvlText w:val=""/>
      <w:lvlJc w:val="left"/>
      <w:pPr>
        <w:ind w:left="3240" w:hanging="360"/>
      </w:pPr>
      <w:rPr>
        <w:rFonts w:ascii="Symbol" w:hAnsi="Symbol" w:hint="default"/>
      </w:rPr>
    </w:lvl>
    <w:lvl w:ilvl="4" w:tplc="0C743C9A">
      <w:start w:val="1"/>
      <w:numFmt w:val="bullet"/>
      <w:lvlText w:val="o"/>
      <w:lvlJc w:val="left"/>
      <w:pPr>
        <w:ind w:left="3960" w:hanging="360"/>
      </w:pPr>
      <w:rPr>
        <w:rFonts w:ascii="Courier New" w:hAnsi="Courier New" w:cs="Courier New" w:hint="default"/>
      </w:rPr>
    </w:lvl>
    <w:lvl w:ilvl="5" w:tplc="581ED020">
      <w:start w:val="1"/>
      <w:numFmt w:val="bullet"/>
      <w:lvlText w:val=""/>
      <w:lvlJc w:val="left"/>
      <w:pPr>
        <w:ind w:left="4680" w:hanging="360"/>
      </w:pPr>
      <w:rPr>
        <w:rFonts w:ascii="Wingdings" w:hAnsi="Wingdings" w:hint="default"/>
      </w:rPr>
    </w:lvl>
    <w:lvl w:ilvl="6" w:tplc="EE2E13DA">
      <w:start w:val="1"/>
      <w:numFmt w:val="bullet"/>
      <w:lvlText w:val=""/>
      <w:lvlJc w:val="left"/>
      <w:pPr>
        <w:ind w:left="5400" w:hanging="360"/>
      </w:pPr>
      <w:rPr>
        <w:rFonts w:ascii="Symbol" w:hAnsi="Symbol" w:hint="default"/>
      </w:rPr>
    </w:lvl>
    <w:lvl w:ilvl="7" w:tplc="D0D88868">
      <w:start w:val="1"/>
      <w:numFmt w:val="bullet"/>
      <w:lvlText w:val="o"/>
      <w:lvlJc w:val="left"/>
      <w:pPr>
        <w:ind w:left="6120" w:hanging="360"/>
      </w:pPr>
      <w:rPr>
        <w:rFonts w:ascii="Courier New" w:hAnsi="Courier New" w:cs="Courier New" w:hint="default"/>
      </w:rPr>
    </w:lvl>
    <w:lvl w:ilvl="8" w:tplc="641048E4">
      <w:start w:val="1"/>
      <w:numFmt w:val="bullet"/>
      <w:lvlText w:val=""/>
      <w:lvlJc w:val="left"/>
      <w:pPr>
        <w:ind w:left="6840" w:hanging="360"/>
      </w:pPr>
      <w:rPr>
        <w:rFonts w:ascii="Wingdings" w:hAnsi="Wingdings" w:hint="default"/>
      </w:rPr>
    </w:lvl>
  </w:abstractNum>
  <w:abstractNum w:abstractNumId="29" w15:restartNumberingAfterBreak="0">
    <w:nsid w:val="573F63F2"/>
    <w:multiLevelType w:val="multilevel"/>
    <w:tmpl w:val="F8BCCA3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0" w15:restartNumberingAfterBreak="0">
    <w:nsid w:val="57645FF3"/>
    <w:multiLevelType w:val="hybridMultilevel"/>
    <w:tmpl w:val="691CC008"/>
    <w:lvl w:ilvl="0" w:tplc="6C4AB3C4">
      <w:numFmt w:val="bullet"/>
      <w:lvlText w:val="-"/>
      <w:lvlJc w:val="left"/>
      <w:pPr>
        <w:ind w:left="720" w:hanging="360"/>
      </w:pPr>
      <w:rPr>
        <w:rFonts w:ascii="Calibri" w:eastAsiaTheme="minorHAnsi" w:hAnsi="Calibri" w:cs="Calibri" w:hint="default"/>
      </w:rPr>
    </w:lvl>
    <w:lvl w:ilvl="1" w:tplc="FC7A9C1A">
      <w:start w:val="1"/>
      <w:numFmt w:val="bullet"/>
      <w:lvlText w:val="o"/>
      <w:lvlJc w:val="left"/>
      <w:pPr>
        <w:ind w:left="1440" w:hanging="360"/>
      </w:pPr>
      <w:rPr>
        <w:rFonts w:ascii="Courier New" w:hAnsi="Courier New" w:cs="Courier New" w:hint="default"/>
      </w:rPr>
    </w:lvl>
    <w:lvl w:ilvl="2" w:tplc="11121B5C">
      <w:start w:val="1"/>
      <w:numFmt w:val="bullet"/>
      <w:lvlText w:val=""/>
      <w:lvlJc w:val="left"/>
      <w:pPr>
        <w:ind w:left="2160" w:hanging="360"/>
      </w:pPr>
      <w:rPr>
        <w:rFonts w:ascii="Wingdings" w:hAnsi="Wingdings" w:hint="default"/>
      </w:rPr>
    </w:lvl>
    <w:lvl w:ilvl="3" w:tplc="EC9CBCD2">
      <w:start w:val="1"/>
      <w:numFmt w:val="bullet"/>
      <w:lvlText w:val=""/>
      <w:lvlJc w:val="left"/>
      <w:pPr>
        <w:ind w:left="2880" w:hanging="360"/>
      </w:pPr>
      <w:rPr>
        <w:rFonts w:ascii="Symbol" w:hAnsi="Symbol" w:hint="default"/>
      </w:rPr>
    </w:lvl>
    <w:lvl w:ilvl="4" w:tplc="67442866">
      <w:start w:val="1"/>
      <w:numFmt w:val="bullet"/>
      <w:lvlText w:val="o"/>
      <w:lvlJc w:val="left"/>
      <w:pPr>
        <w:ind w:left="3600" w:hanging="360"/>
      </w:pPr>
      <w:rPr>
        <w:rFonts w:ascii="Courier New" w:hAnsi="Courier New" w:cs="Courier New" w:hint="default"/>
      </w:rPr>
    </w:lvl>
    <w:lvl w:ilvl="5" w:tplc="3C68C682">
      <w:start w:val="1"/>
      <w:numFmt w:val="bullet"/>
      <w:lvlText w:val=""/>
      <w:lvlJc w:val="left"/>
      <w:pPr>
        <w:ind w:left="4320" w:hanging="360"/>
      </w:pPr>
      <w:rPr>
        <w:rFonts w:ascii="Wingdings" w:hAnsi="Wingdings" w:hint="default"/>
      </w:rPr>
    </w:lvl>
    <w:lvl w:ilvl="6" w:tplc="0D06EAC4">
      <w:start w:val="1"/>
      <w:numFmt w:val="bullet"/>
      <w:lvlText w:val=""/>
      <w:lvlJc w:val="left"/>
      <w:pPr>
        <w:ind w:left="5040" w:hanging="360"/>
      </w:pPr>
      <w:rPr>
        <w:rFonts w:ascii="Symbol" w:hAnsi="Symbol" w:hint="default"/>
      </w:rPr>
    </w:lvl>
    <w:lvl w:ilvl="7" w:tplc="04F4508A">
      <w:start w:val="1"/>
      <w:numFmt w:val="bullet"/>
      <w:lvlText w:val="o"/>
      <w:lvlJc w:val="left"/>
      <w:pPr>
        <w:ind w:left="5760" w:hanging="360"/>
      </w:pPr>
      <w:rPr>
        <w:rFonts w:ascii="Courier New" w:hAnsi="Courier New" w:cs="Courier New" w:hint="default"/>
      </w:rPr>
    </w:lvl>
    <w:lvl w:ilvl="8" w:tplc="1CC87B44">
      <w:start w:val="1"/>
      <w:numFmt w:val="bullet"/>
      <w:lvlText w:val=""/>
      <w:lvlJc w:val="left"/>
      <w:pPr>
        <w:ind w:left="6480" w:hanging="360"/>
      </w:pPr>
      <w:rPr>
        <w:rFonts w:ascii="Wingdings" w:hAnsi="Wingdings" w:hint="default"/>
      </w:rPr>
    </w:lvl>
  </w:abstractNum>
  <w:abstractNum w:abstractNumId="31" w15:restartNumberingAfterBreak="0">
    <w:nsid w:val="5D537AE4"/>
    <w:multiLevelType w:val="hybridMultilevel"/>
    <w:tmpl w:val="AD6A4A1A"/>
    <w:lvl w:ilvl="0" w:tplc="21203576">
      <w:start w:val="1"/>
      <w:numFmt w:val="bullet"/>
      <w:lvlText w:val=""/>
      <w:lvlJc w:val="left"/>
      <w:pPr>
        <w:ind w:left="720" w:hanging="360"/>
      </w:pPr>
      <w:rPr>
        <w:rFonts w:ascii="Symbol" w:hAnsi="Symbol" w:hint="default"/>
      </w:rPr>
    </w:lvl>
    <w:lvl w:ilvl="1" w:tplc="78586C46">
      <w:start w:val="1"/>
      <w:numFmt w:val="bullet"/>
      <w:lvlText w:val="o"/>
      <w:lvlJc w:val="left"/>
      <w:pPr>
        <w:ind w:left="1440" w:hanging="360"/>
      </w:pPr>
      <w:rPr>
        <w:rFonts w:ascii="Courier New" w:hAnsi="Courier New" w:cs="Courier New" w:hint="default"/>
      </w:rPr>
    </w:lvl>
    <w:lvl w:ilvl="2" w:tplc="31D2C6B2">
      <w:start w:val="1"/>
      <w:numFmt w:val="bullet"/>
      <w:lvlText w:val=""/>
      <w:lvlJc w:val="left"/>
      <w:pPr>
        <w:ind w:left="2160" w:hanging="360"/>
      </w:pPr>
      <w:rPr>
        <w:rFonts w:ascii="Wingdings" w:hAnsi="Wingdings" w:hint="default"/>
      </w:rPr>
    </w:lvl>
    <w:lvl w:ilvl="3" w:tplc="2EA03D1C">
      <w:start w:val="1"/>
      <w:numFmt w:val="bullet"/>
      <w:lvlText w:val=""/>
      <w:lvlJc w:val="left"/>
      <w:pPr>
        <w:ind w:left="2880" w:hanging="360"/>
      </w:pPr>
      <w:rPr>
        <w:rFonts w:ascii="Symbol" w:hAnsi="Symbol" w:hint="default"/>
      </w:rPr>
    </w:lvl>
    <w:lvl w:ilvl="4" w:tplc="C51AF1D0">
      <w:start w:val="1"/>
      <w:numFmt w:val="bullet"/>
      <w:lvlText w:val="o"/>
      <w:lvlJc w:val="left"/>
      <w:pPr>
        <w:ind w:left="3600" w:hanging="360"/>
      </w:pPr>
      <w:rPr>
        <w:rFonts w:ascii="Courier New" w:hAnsi="Courier New" w:cs="Courier New" w:hint="default"/>
      </w:rPr>
    </w:lvl>
    <w:lvl w:ilvl="5" w:tplc="6F4AF022">
      <w:start w:val="1"/>
      <w:numFmt w:val="bullet"/>
      <w:lvlText w:val=""/>
      <w:lvlJc w:val="left"/>
      <w:pPr>
        <w:ind w:left="4320" w:hanging="360"/>
      </w:pPr>
      <w:rPr>
        <w:rFonts w:ascii="Wingdings" w:hAnsi="Wingdings" w:hint="default"/>
      </w:rPr>
    </w:lvl>
    <w:lvl w:ilvl="6" w:tplc="FCEA3576">
      <w:start w:val="1"/>
      <w:numFmt w:val="bullet"/>
      <w:lvlText w:val=""/>
      <w:lvlJc w:val="left"/>
      <w:pPr>
        <w:ind w:left="5040" w:hanging="360"/>
      </w:pPr>
      <w:rPr>
        <w:rFonts w:ascii="Symbol" w:hAnsi="Symbol" w:hint="default"/>
      </w:rPr>
    </w:lvl>
    <w:lvl w:ilvl="7" w:tplc="66646F24">
      <w:start w:val="1"/>
      <w:numFmt w:val="bullet"/>
      <w:lvlText w:val="o"/>
      <w:lvlJc w:val="left"/>
      <w:pPr>
        <w:ind w:left="5760" w:hanging="360"/>
      </w:pPr>
      <w:rPr>
        <w:rFonts w:ascii="Courier New" w:hAnsi="Courier New" w:cs="Courier New" w:hint="default"/>
      </w:rPr>
    </w:lvl>
    <w:lvl w:ilvl="8" w:tplc="14E6FC74">
      <w:start w:val="1"/>
      <w:numFmt w:val="bullet"/>
      <w:lvlText w:val=""/>
      <w:lvlJc w:val="left"/>
      <w:pPr>
        <w:ind w:left="6480" w:hanging="360"/>
      </w:pPr>
      <w:rPr>
        <w:rFonts w:ascii="Wingdings" w:hAnsi="Wingdings" w:hint="default"/>
      </w:rPr>
    </w:lvl>
  </w:abstractNum>
  <w:abstractNum w:abstractNumId="32" w15:restartNumberingAfterBreak="0">
    <w:nsid w:val="601E1E00"/>
    <w:multiLevelType w:val="multilevel"/>
    <w:tmpl w:val="3D123DC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3" w15:restartNumberingAfterBreak="0">
    <w:nsid w:val="60612D50"/>
    <w:multiLevelType w:val="hybridMultilevel"/>
    <w:tmpl w:val="419E9898"/>
    <w:lvl w:ilvl="0" w:tplc="ABB00042">
      <w:start w:val="1"/>
      <w:numFmt w:val="bullet"/>
      <w:lvlText w:val=""/>
      <w:lvlJc w:val="left"/>
      <w:pPr>
        <w:ind w:left="750" w:hanging="360"/>
      </w:pPr>
      <w:rPr>
        <w:rFonts w:ascii="Symbol" w:hAnsi="Symbol" w:hint="default"/>
      </w:rPr>
    </w:lvl>
    <w:lvl w:ilvl="1" w:tplc="66147E74">
      <w:start w:val="1"/>
      <w:numFmt w:val="bullet"/>
      <w:lvlText w:val="o"/>
      <w:lvlJc w:val="left"/>
      <w:pPr>
        <w:ind w:left="1470" w:hanging="360"/>
      </w:pPr>
      <w:rPr>
        <w:rFonts w:ascii="Courier New" w:hAnsi="Courier New" w:cs="Courier New" w:hint="default"/>
      </w:rPr>
    </w:lvl>
    <w:lvl w:ilvl="2" w:tplc="B87877EA">
      <w:start w:val="1"/>
      <w:numFmt w:val="bullet"/>
      <w:lvlText w:val=""/>
      <w:lvlJc w:val="left"/>
      <w:pPr>
        <w:ind w:left="2190" w:hanging="360"/>
      </w:pPr>
      <w:rPr>
        <w:rFonts w:ascii="Wingdings" w:hAnsi="Wingdings" w:hint="default"/>
      </w:rPr>
    </w:lvl>
    <w:lvl w:ilvl="3" w:tplc="BAC23A34">
      <w:start w:val="1"/>
      <w:numFmt w:val="bullet"/>
      <w:lvlText w:val=""/>
      <w:lvlJc w:val="left"/>
      <w:pPr>
        <w:ind w:left="2910" w:hanging="360"/>
      </w:pPr>
      <w:rPr>
        <w:rFonts w:ascii="Symbol" w:hAnsi="Symbol" w:hint="default"/>
      </w:rPr>
    </w:lvl>
    <w:lvl w:ilvl="4" w:tplc="6ACEB9D2">
      <w:start w:val="1"/>
      <w:numFmt w:val="bullet"/>
      <w:lvlText w:val="o"/>
      <w:lvlJc w:val="left"/>
      <w:pPr>
        <w:ind w:left="3630" w:hanging="360"/>
      </w:pPr>
      <w:rPr>
        <w:rFonts w:ascii="Courier New" w:hAnsi="Courier New" w:cs="Courier New" w:hint="default"/>
      </w:rPr>
    </w:lvl>
    <w:lvl w:ilvl="5" w:tplc="447EFA9E">
      <w:start w:val="1"/>
      <w:numFmt w:val="bullet"/>
      <w:lvlText w:val=""/>
      <w:lvlJc w:val="left"/>
      <w:pPr>
        <w:ind w:left="4350" w:hanging="360"/>
      </w:pPr>
      <w:rPr>
        <w:rFonts w:ascii="Wingdings" w:hAnsi="Wingdings" w:hint="default"/>
      </w:rPr>
    </w:lvl>
    <w:lvl w:ilvl="6" w:tplc="2BAE278E">
      <w:start w:val="1"/>
      <w:numFmt w:val="bullet"/>
      <w:lvlText w:val=""/>
      <w:lvlJc w:val="left"/>
      <w:pPr>
        <w:ind w:left="5070" w:hanging="360"/>
      </w:pPr>
      <w:rPr>
        <w:rFonts w:ascii="Symbol" w:hAnsi="Symbol" w:hint="default"/>
      </w:rPr>
    </w:lvl>
    <w:lvl w:ilvl="7" w:tplc="B6D81B14">
      <w:start w:val="1"/>
      <w:numFmt w:val="bullet"/>
      <w:lvlText w:val="o"/>
      <w:lvlJc w:val="left"/>
      <w:pPr>
        <w:ind w:left="5790" w:hanging="360"/>
      </w:pPr>
      <w:rPr>
        <w:rFonts w:ascii="Courier New" w:hAnsi="Courier New" w:cs="Courier New" w:hint="default"/>
      </w:rPr>
    </w:lvl>
    <w:lvl w:ilvl="8" w:tplc="21C63080">
      <w:start w:val="1"/>
      <w:numFmt w:val="bullet"/>
      <w:lvlText w:val=""/>
      <w:lvlJc w:val="left"/>
      <w:pPr>
        <w:ind w:left="6510" w:hanging="360"/>
      </w:pPr>
      <w:rPr>
        <w:rFonts w:ascii="Wingdings" w:hAnsi="Wingdings" w:hint="default"/>
      </w:rPr>
    </w:lvl>
  </w:abstractNum>
  <w:abstractNum w:abstractNumId="34" w15:restartNumberingAfterBreak="0">
    <w:nsid w:val="699713CD"/>
    <w:multiLevelType w:val="hybridMultilevel"/>
    <w:tmpl w:val="B78C1EF2"/>
    <w:lvl w:ilvl="0" w:tplc="A1886634">
      <w:start w:val="1"/>
      <w:numFmt w:val="bullet"/>
      <w:lvlText w:val=""/>
      <w:lvlJc w:val="left"/>
      <w:pPr>
        <w:ind w:left="720" w:hanging="360"/>
      </w:pPr>
      <w:rPr>
        <w:rFonts w:ascii="Symbol" w:hAnsi="Symbol" w:hint="default"/>
      </w:rPr>
    </w:lvl>
    <w:lvl w:ilvl="1" w:tplc="4E8A5330">
      <w:start w:val="1"/>
      <w:numFmt w:val="bullet"/>
      <w:lvlText w:val="o"/>
      <w:lvlJc w:val="left"/>
      <w:pPr>
        <w:ind w:left="1440" w:hanging="360"/>
      </w:pPr>
      <w:rPr>
        <w:rFonts w:ascii="Courier New" w:hAnsi="Courier New" w:cs="Courier New" w:hint="default"/>
      </w:rPr>
    </w:lvl>
    <w:lvl w:ilvl="2" w:tplc="CC56837C">
      <w:start w:val="1"/>
      <w:numFmt w:val="bullet"/>
      <w:lvlText w:val=""/>
      <w:lvlJc w:val="left"/>
      <w:pPr>
        <w:ind w:left="2160" w:hanging="360"/>
      </w:pPr>
      <w:rPr>
        <w:rFonts w:ascii="Wingdings" w:hAnsi="Wingdings" w:hint="default"/>
      </w:rPr>
    </w:lvl>
    <w:lvl w:ilvl="3" w:tplc="AD7CE842">
      <w:start w:val="1"/>
      <w:numFmt w:val="bullet"/>
      <w:lvlText w:val=""/>
      <w:lvlJc w:val="left"/>
      <w:pPr>
        <w:ind w:left="2880" w:hanging="360"/>
      </w:pPr>
      <w:rPr>
        <w:rFonts w:ascii="Symbol" w:hAnsi="Symbol" w:hint="default"/>
      </w:rPr>
    </w:lvl>
    <w:lvl w:ilvl="4" w:tplc="ECC26F48">
      <w:start w:val="1"/>
      <w:numFmt w:val="bullet"/>
      <w:lvlText w:val="o"/>
      <w:lvlJc w:val="left"/>
      <w:pPr>
        <w:ind w:left="3600" w:hanging="360"/>
      </w:pPr>
      <w:rPr>
        <w:rFonts w:ascii="Courier New" w:hAnsi="Courier New" w:cs="Courier New" w:hint="default"/>
      </w:rPr>
    </w:lvl>
    <w:lvl w:ilvl="5" w:tplc="B882F7E6">
      <w:start w:val="1"/>
      <w:numFmt w:val="bullet"/>
      <w:lvlText w:val=""/>
      <w:lvlJc w:val="left"/>
      <w:pPr>
        <w:ind w:left="4320" w:hanging="360"/>
      </w:pPr>
      <w:rPr>
        <w:rFonts w:ascii="Wingdings" w:hAnsi="Wingdings" w:hint="default"/>
      </w:rPr>
    </w:lvl>
    <w:lvl w:ilvl="6" w:tplc="D9E6C9E4">
      <w:start w:val="1"/>
      <w:numFmt w:val="bullet"/>
      <w:lvlText w:val=""/>
      <w:lvlJc w:val="left"/>
      <w:pPr>
        <w:ind w:left="5040" w:hanging="360"/>
      </w:pPr>
      <w:rPr>
        <w:rFonts w:ascii="Symbol" w:hAnsi="Symbol" w:hint="default"/>
      </w:rPr>
    </w:lvl>
    <w:lvl w:ilvl="7" w:tplc="E8FE047A">
      <w:start w:val="1"/>
      <w:numFmt w:val="bullet"/>
      <w:lvlText w:val="o"/>
      <w:lvlJc w:val="left"/>
      <w:pPr>
        <w:ind w:left="5760" w:hanging="360"/>
      </w:pPr>
      <w:rPr>
        <w:rFonts w:ascii="Courier New" w:hAnsi="Courier New" w:cs="Courier New" w:hint="default"/>
      </w:rPr>
    </w:lvl>
    <w:lvl w:ilvl="8" w:tplc="24F4EC6C">
      <w:start w:val="1"/>
      <w:numFmt w:val="bullet"/>
      <w:lvlText w:val=""/>
      <w:lvlJc w:val="left"/>
      <w:pPr>
        <w:ind w:left="6480" w:hanging="360"/>
      </w:pPr>
      <w:rPr>
        <w:rFonts w:ascii="Wingdings" w:hAnsi="Wingdings" w:hint="default"/>
      </w:rPr>
    </w:lvl>
  </w:abstractNum>
  <w:abstractNum w:abstractNumId="35" w15:restartNumberingAfterBreak="0">
    <w:nsid w:val="6A0F1BCA"/>
    <w:multiLevelType w:val="hybridMultilevel"/>
    <w:tmpl w:val="8DFED3E0"/>
    <w:lvl w:ilvl="0" w:tplc="F55A074C">
      <w:start w:val="1"/>
      <w:numFmt w:val="lowerLetter"/>
      <w:lvlText w:val="%1)"/>
      <w:lvlJc w:val="left"/>
      <w:pPr>
        <w:ind w:left="720" w:hanging="360"/>
      </w:pPr>
    </w:lvl>
    <w:lvl w:ilvl="1" w:tplc="30521944">
      <w:start w:val="1"/>
      <w:numFmt w:val="lowerLetter"/>
      <w:lvlText w:val="%2."/>
      <w:lvlJc w:val="left"/>
      <w:pPr>
        <w:ind w:left="1440" w:hanging="360"/>
      </w:pPr>
    </w:lvl>
    <w:lvl w:ilvl="2" w:tplc="96E2F2AA">
      <w:start w:val="1"/>
      <w:numFmt w:val="lowerRoman"/>
      <w:lvlText w:val="%3."/>
      <w:lvlJc w:val="right"/>
      <w:pPr>
        <w:ind w:left="2160" w:hanging="180"/>
      </w:pPr>
    </w:lvl>
    <w:lvl w:ilvl="3" w:tplc="04BCE73A">
      <w:start w:val="1"/>
      <w:numFmt w:val="decimal"/>
      <w:lvlText w:val="%4."/>
      <w:lvlJc w:val="left"/>
      <w:pPr>
        <w:ind w:left="2880" w:hanging="360"/>
      </w:pPr>
    </w:lvl>
    <w:lvl w:ilvl="4" w:tplc="4E58E464">
      <w:start w:val="1"/>
      <w:numFmt w:val="lowerLetter"/>
      <w:lvlText w:val="%5."/>
      <w:lvlJc w:val="left"/>
      <w:pPr>
        <w:ind w:left="3600" w:hanging="360"/>
      </w:pPr>
    </w:lvl>
    <w:lvl w:ilvl="5" w:tplc="4F6A0D86">
      <w:start w:val="1"/>
      <w:numFmt w:val="lowerRoman"/>
      <w:lvlText w:val="%6."/>
      <w:lvlJc w:val="right"/>
      <w:pPr>
        <w:ind w:left="4320" w:hanging="180"/>
      </w:pPr>
    </w:lvl>
    <w:lvl w:ilvl="6" w:tplc="177C4872">
      <w:start w:val="1"/>
      <w:numFmt w:val="decimal"/>
      <w:lvlText w:val="%7."/>
      <w:lvlJc w:val="left"/>
      <w:pPr>
        <w:ind w:left="5040" w:hanging="360"/>
      </w:pPr>
    </w:lvl>
    <w:lvl w:ilvl="7" w:tplc="C0B2F006">
      <w:start w:val="1"/>
      <w:numFmt w:val="lowerLetter"/>
      <w:lvlText w:val="%8."/>
      <w:lvlJc w:val="left"/>
      <w:pPr>
        <w:ind w:left="5760" w:hanging="360"/>
      </w:pPr>
    </w:lvl>
    <w:lvl w:ilvl="8" w:tplc="CA409BA0">
      <w:start w:val="1"/>
      <w:numFmt w:val="lowerRoman"/>
      <w:lvlText w:val="%9."/>
      <w:lvlJc w:val="right"/>
      <w:pPr>
        <w:ind w:left="6480" w:hanging="180"/>
      </w:pPr>
    </w:lvl>
  </w:abstractNum>
  <w:abstractNum w:abstractNumId="36" w15:restartNumberingAfterBreak="0">
    <w:nsid w:val="6B630672"/>
    <w:multiLevelType w:val="hybridMultilevel"/>
    <w:tmpl w:val="F8880612"/>
    <w:lvl w:ilvl="0" w:tplc="1A462F66">
      <w:start w:val="1"/>
      <w:numFmt w:val="decimal"/>
      <w:lvlText w:val="%1."/>
      <w:lvlJc w:val="left"/>
      <w:pPr>
        <w:ind w:left="720" w:hanging="360"/>
      </w:pPr>
      <w:rPr>
        <w:rFonts w:hint="default"/>
      </w:rPr>
    </w:lvl>
    <w:lvl w:ilvl="1" w:tplc="A9664D76">
      <w:start w:val="1"/>
      <w:numFmt w:val="lowerLetter"/>
      <w:lvlText w:val="%2."/>
      <w:lvlJc w:val="left"/>
      <w:pPr>
        <w:ind w:left="1440" w:hanging="360"/>
      </w:pPr>
    </w:lvl>
    <w:lvl w:ilvl="2" w:tplc="24D2D6C0">
      <w:start w:val="1"/>
      <w:numFmt w:val="lowerRoman"/>
      <w:lvlText w:val="%3."/>
      <w:lvlJc w:val="right"/>
      <w:pPr>
        <w:ind w:left="2160" w:hanging="180"/>
      </w:pPr>
    </w:lvl>
    <w:lvl w:ilvl="3" w:tplc="2B42E87A">
      <w:start w:val="1"/>
      <w:numFmt w:val="decimal"/>
      <w:lvlText w:val="%4."/>
      <w:lvlJc w:val="left"/>
      <w:pPr>
        <w:ind w:left="2880" w:hanging="360"/>
      </w:pPr>
    </w:lvl>
    <w:lvl w:ilvl="4" w:tplc="1CA8E064">
      <w:start w:val="1"/>
      <w:numFmt w:val="lowerLetter"/>
      <w:lvlText w:val="%5."/>
      <w:lvlJc w:val="left"/>
      <w:pPr>
        <w:ind w:left="3600" w:hanging="360"/>
      </w:pPr>
    </w:lvl>
    <w:lvl w:ilvl="5" w:tplc="22349876">
      <w:start w:val="1"/>
      <w:numFmt w:val="lowerRoman"/>
      <w:lvlText w:val="%6."/>
      <w:lvlJc w:val="right"/>
      <w:pPr>
        <w:ind w:left="4320" w:hanging="180"/>
      </w:pPr>
    </w:lvl>
    <w:lvl w:ilvl="6" w:tplc="5F3C02EC">
      <w:start w:val="1"/>
      <w:numFmt w:val="decimal"/>
      <w:lvlText w:val="%7."/>
      <w:lvlJc w:val="left"/>
      <w:pPr>
        <w:ind w:left="5040" w:hanging="360"/>
      </w:pPr>
    </w:lvl>
    <w:lvl w:ilvl="7" w:tplc="7E94585A">
      <w:start w:val="1"/>
      <w:numFmt w:val="lowerLetter"/>
      <w:lvlText w:val="%8."/>
      <w:lvlJc w:val="left"/>
      <w:pPr>
        <w:ind w:left="5760" w:hanging="360"/>
      </w:pPr>
    </w:lvl>
    <w:lvl w:ilvl="8" w:tplc="CDE0C29C">
      <w:start w:val="1"/>
      <w:numFmt w:val="lowerRoman"/>
      <w:lvlText w:val="%9."/>
      <w:lvlJc w:val="right"/>
      <w:pPr>
        <w:ind w:left="6480" w:hanging="180"/>
      </w:pPr>
    </w:lvl>
  </w:abstractNum>
  <w:abstractNum w:abstractNumId="37" w15:restartNumberingAfterBreak="0">
    <w:nsid w:val="6C6A67E4"/>
    <w:multiLevelType w:val="hybridMultilevel"/>
    <w:tmpl w:val="E3805B42"/>
    <w:lvl w:ilvl="0" w:tplc="59F0C578">
      <w:start w:val="1"/>
      <w:numFmt w:val="bullet"/>
      <w:lvlText w:val=""/>
      <w:lvlJc w:val="left"/>
      <w:pPr>
        <w:ind w:left="800" w:hanging="360"/>
      </w:pPr>
      <w:rPr>
        <w:rFonts w:ascii="Symbol" w:hAnsi="Symbol" w:hint="default"/>
      </w:rPr>
    </w:lvl>
    <w:lvl w:ilvl="1" w:tplc="472CB99C">
      <w:start w:val="1"/>
      <w:numFmt w:val="bullet"/>
      <w:lvlText w:val="o"/>
      <w:lvlJc w:val="left"/>
      <w:pPr>
        <w:ind w:left="1520" w:hanging="360"/>
      </w:pPr>
      <w:rPr>
        <w:rFonts w:ascii="Courier New" w:hAnsi="Courier New" w:cs="Courier New" w:hint="default"/>
      </w:rPr>
    </w:lvl>
    <w:lvl w:ilvl="2" w:tplc="1302BBAA">
      <w:start w:val="1"/>
      <w:numFmt w:val="bullet"/>
      <w:lvlText w:val=""/>
      <w:lvlJc w:val="left"/>
      <w:pPr>
        <w:ind w:left="2240" w:hanging="360"/>
      </w:pPr>
      <w:rPr>
        <w:rFonts w:ascii="Wingdings" w:hAnsi="Wingdings" w:hint="default"/>
      </w:rPr>
    </w:lvl>
    <w:lvl w:ilvl="3" w:tplc="1D2CAB1E">
      <w:start w:val="1"/>
      <w:numFmt w:val="bullet"/>
      <w:lvlText w:val=""/>
      <w:lvlJc w:val="left"/>
      <w:pPr>
        <w:ind w:left="2960" w:hanging="360"/>
      </w:pPr>
      <w:rPr>
        <w:rFonts w:ascii="Symbol" w:hAnsi="Symbol" w:hint="default"/>
      </w:rPr>
    </w:lvl>
    <w:lvl w:ilvl="4" w:tplc="26DE8782">
      <w:start w:val="1"/>
      <w:numFmt w:val="bullet"/>
      <w:lvlText w:val="o"/>
      <w:lvlJc w:val="left"/>
      <w:pPr>
        <w:ind w:left="3680" w:hanging="360"/>
      </w:pPr>
      <w:rPr>
        <w:rFonts w:ascii="Courier New" w:hAnsi="Courier New" w:cs="Courier New" w:hint="default"/>
      </w:rPr>
    </w:lvl>
    <w:lvl w:ilvl="5" w:tplc="E7F4183E">
      <w:start w:val="1"/>
      <w:numFmt w:val="bullet"/>
      <w:lvlText w:val=""/>
      <w:lvlJc w:val="left"/>
      <w:pPr>
        <w:ind w:left="4400" w:hanging="360"/>
      </w:pPr>
      <w:rPr>
        <w:rFonts w:ascii="Wingdings" w:hAnsi="Wingdings" w:hint="default"/>
      </w:rPr>
    </w:lvl>
    <w:lvl w:ilvl="6" w:tplc="403CAE0E">
      <w:start w:val="1"/>
      <w:numFmt w:val="bullet"/>
      <w:lvlText w:val=""/>
      <w:lvlJc w:val="left"/>
      <w:pPr>
        <w:ind w:left="5120" w:hanging="360"/>
      </w:pPr>
      <w:rPr>
        <w:rFonts w:ascii="Symbol" w:hAnsi="Symbol" w:hint="default"/>
      </w:rPr>
    </w:lvl>
    <w:lvl w:ilvl="7" w:tplc="B9BE43BE">
      <w:start w:val="1"/>
      <w:numFmt w:val="bullet"/>
      <w:lvlText w:val="o"/>
      <w:lvlJc w:val="left"/>
      <w:pPr>
        <w:ind w:left="5840" w:hanging="360"/>
      </w:pPr>
      <w:rPr>
        <w:rFonts w:ascii="Courier New" w:hAnsi="Courier New" w:cs="Courier New" w:hint="default"/>
      </w:rPr>
    </w:lvl>
    <w:lvl w:ilvl="8" w:tplc="4E58DB40">
      <w:start w:val="1"/>
      <w:numFmt w:val="bullet"/>
      <w:lvlText w:val=""/>
      <w:lvlJc w:val="left"/>
      <w:pPr>
        <w:ind w:left="6560" w:hanging="360"/>
      </w:pPr>
      <w:rPr>
        <w:rFonts w:ascii="Wingdings" w:hAnsi="Wingdings" w:hint="default"/>
      </w:rPr>
    </w:lvl>
  </w:abstractNum>
  <w:abstractNum w:abstractNumId="38" w15:restartNumberingAfterBreak="0">
    <w:nsid w:val="6D871A99"/>
    <w:multiLevelType w:val="multilevel"/>
    <w:tmpl w:val="366C324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9" w15:restartNumberingAfterBreak="0">
    <w:nsid w:val="6F5B587D"/>
    <w:multiLevelType w:val="hybridMultilevel"/>
    <w:tmpl w:val="DD32615C"/>
    <w:lvl w:ilvl="0" w:tplc="A3E88E38">
      <w:start w:val="1"/>
      <w:numFmt w:val="bullet"/>
      <w:lvlText w:val=""/>
      <w:lvlJc w:val="left"/>
      <w:pPr>
        <w:ind w:left="765" w:hanging="360"/>
      </w:pPr>
      <w:rPr>
        <w:rFonts w:ascii="Symbol" w:hAnsi="Symbol" w:hint="default"/>
      </w:rPr>
    </w:lvl>
    <w:lvl w:ilvl="1" w:tplc="77AA41CE">
      <w:start w:val="1"/>
      <w:numFmt w:val="bullet"/>
      <w:lvlText w:val="o"/>
      <w:lvlJc w:val="left"/>
      <w:pPr>
        <w:ind w:left="1485" w:hanging="360"/>
      </w:pPr>
      <w:rPr>
        <w:rFonts w:ascii="Courier New" w:hAnsi="Courier New" w:cs="Courier New" w:hint="default"/>
      </w:rPr>
    </w:lvl>
    <w:lvl w:ilvl="2" w:tplc="EA36CBFE">
      <w:start w:val="1"/>
      <w:numFmt w:val="bullet"/>
      <w:lvlText w:val=""/>
      <w:lvlJc w:val="left"/>
      <w:pPr>
        <w:ind w:left="2205" w:hanging="360"/>
      </w:pPr>
      <w:rPr>
        <w:rFonts w:ascii="Wingdings" w:hAnsi="Wingdings" w:hint="default"/>
      </w:rPr>
    </w:lvl>
    <w:lvl w:ilvl="3" w:tplc="765E8D24">
      <w:start w:val="1"/>
      <w:numFmt w:val="bullet"/>
      <w:lvlText w:val=""/>
      <w:lvlJc w:val="left"/>
      <w:pPr>
        <w:ind w:left="2925" w:hanging="360"/>
      </w:pPr>
      <w:rPr>
        <w:rFonts w:ascii="Symbol" w:hAnsi="Symbol" w:hint="default"/>
      </w:rPr>
    </w:lvl>
    <w:lvl w:ilvl="4" w:tplc="12EE9E88">
      <w:start w:val="1"/>
      <w:numFmt w:val="bullet"/>
      <w:lvlText w:val="o"/>
      <w:lvlJc w:val="left"/>
      <w:pPr>
        <w:ind w:left="3645" w:hanging="360"/>
      </w:pPr>
      <w:rPr>
        <w:rFonts w:ascii="Courier New" w:hAnsi="Courier New" w:cs="Courier New" w:hint="default"/>
      </w:rPr>
    </w:lvl>
    <w:lvl w:ilvl="5" w:tplc="708873F6">
      <w:start w:val="1"/>
      <w:numFmt w:val="bullet"/>
      <w:lvlText w:val=""/>
      <w:lvlJc w:val="left"/>
      <w:pPr>
        <w:ind w:left="4365" w:hanging="360"/>
      </w:pPr>
      <w:rPr>
        <w:rFonts w:ascii="Wingdings" w:hAnsi="Wingdings" w:hint="default"/>
      </w:rPr>
    </w:lvl>
    <w:lvl w:ilvl="6" w:tplc="169845E2">
      <w:start w:val="1"/>
      <w:numFmt w:val="bullet"/>
      <w:lvlText w:val=""/>
      <w:lvlJc w:val="left"/>
      <w:pPr>
        <w:ind w:left="5085" w:hanging="360"/>
      </w:pPr>
      <w:rPr>
        <w:rFonts w:ascii="Symbol" w:hAnsi="Symbol" w:hint="default"/>
      </w:rPr>
    </w:lvl>
    <w:lvl w:ilvl="7" w:tplc="45DA0D76">
      <w:start w:val="1"/>
      <w:numFmt w:val="bullet"/>
      <w:lvlText w:val="o"/>
      <w:lvlJc w:val="left"/>
      <w:pPr>
        <w:ind w:left="5805" w:hanging="360"/>
      </w:pPr>
      <w:rPr>
        <w:rFonts w:ascii="Courier New" w:hAnsi="Courier New" w:cs="Courier New" w:hint="default"/>
      </w:rPr>
    </w:lvl>
    <w:lvl w:ilvl="8" w:tplc="C97C412A">
      <w:start w:val="1"/>
      <w:numFmt w:val="bullet"/>
      <w:lvlText w:val=""/>
      <w:lvlJc w:val="left"/>
      <w:pPr>
        <w:ind w:left="6525" w:hanging="360"/>
      </w:pPr>
      <w:rPr>
        <w:rFonts w:ascii="Wingdings" w:hAnsi="Wingdings" w:hint="default"/>
      </w:rPr>
    </w:lvl>
  </w:abstractNum>
  <w:abstractNum w:abstractNumId="40" w15:restartNumberingAfterBreak="0">
    <w:nsid w:val="752F6E76"/>
    <w:multiLevelType w:val="multilevel"/>
    <w:tmpl w:val="D6EA83E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75FD4571"/>
    <w:multiLevelType w:val="multilevel"/>
    <w:tmpl w:val="86A6F68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2" w15:restartNumberingAfterBreak="0">
    <w:nsid w:val="7B5A0A8C"/>
    <w:multiLevelType w:val="multilevel"/>
    <w:tmpl w:val="7A4ADA9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DD06B49"/>
    <w:multiLevelType w:val="hybridMultilevel"/>
    <w:tmpl w:val="580E7644"/>
    <w:lvl w:ilvl="0" w:tplc="8238050C">
      <w:start w:val="1"/>
      <w:numFmt w:val="decimal"/>
      <w:lvlText w:val="%1."/>
      <w:lvlJc w:val="left"/>
      <w:pPr>
        <w:ind w:left="720" w:hanging="360"/>
      </w:pPr>
    </w:lvl>
    <w:lvl w:ilvl="1" w:tplc="EDF20DC6">
      <w:start w:val="1"/>
      <w:numFmt w:val="lowerLetter"/>
      <w:lvlText w:val="%2."/>
      <w:lvlJc w:val="left"/>
      <w:pPr>
        <w:ind w:left="1440" w:hanging="360"/>
      </w:pPr>
    </w:lvl>
    <w:lvl w:ilvl="2" w:tplc="B60C82B2">
      <w:start w:val="1"/>
      <w:numFmt w:val="lowerRoman"/>
      <w:lvlText w:val="%3."/>
      <w:lvlJc w:val="right"/>
      <w:pPr>
        <w:ind w:left="2160" w:hanging="180"/>
      </w:pPr>
    </w:lvl>
    <w:lvl w:ilvl="3" w:tplc="62AA9698">
      <w:start w:val="1"/>
      <w:numFmt w:val="decimal"/>
      <w:lvlText w:val="%4."/>
      <w:lvlJc w:val="left"/>
      <w:pPr>
        <w:ind w:left="2880" w:hanging="360"/>
      </w:pPr>
    </w:lvl>
    <w:lvl w:ilvl="4" w:tplc="D40A1ADC">
      <w:start w:val="1"/>
      <w:numFmt w:val="lowerLetter"/>
      <w:lvlText w:val="%5."/>
      <w:lvlJc w:val="left"/>
      <w:pPr>
        <w:ind w:left="3600" w:hanging="360"/>
      </w:pPr>
    </w:lvl>
    <w:lvl w:ilvl="5" w:tplc="C84EEEEE">
      <w:start w:val="1"/>
      <w:numFmt w:val="lowerRoman"/>
      <w:lvlText w:val="%6."/>
      <w:lvlJc w:val="right"/>
      <w:pPr>
        <w:ind w:left="4320" w:hanging="180"/>
      </w:pPr>
    </w:lvl>
    <w:lvl w:ilvl="6" w:tplc="C696FA9E">
      <w:start w:val="1"/>
      <w:numFmt w:val="decimal"/>
      <w:lvlText w:val="%7."/>
      <w:lvlJc w:val="left"/>
      <w:pPr>
        <w:ind w:left="5040" w:hanging="360"/>
      </w:pPr>
    </w:lvl>
    <w:lvl w:ilvl="7" w:tplc="28468AB4">
      <w:start w:val="1"/>
      <w:numFmt w:val="lowerLetter"/>
      <w:lvlText w:val="%8."/>
      <w:lvlJc w:val="left"/>
      <w:pPr>
        <w:ind w:left="5760" w:hanging="360"/>
      </w:pPr>
    </w:lvl>
    <w:lvl w:ilvl="8" w:tplc="B9D6CBC8">
      <w:start w:val="1"/>
      <w:numFmt w:val="lowerRoman"/>
      <w:lvlText w:val="%9."/>
      <w:lvlJc w:val="right"/>
      <w:pPr>
        <w:ind w:left="6480" w:hanging="180"/>
      </w:pPr>
    </w:lvl>
  </w:abstractNum>
  <w:num w:numId="1">
    <w:abstractNumId w:val="32"/>
  </w:num>
  <w:num w:numId="2">
    <w:abstractNumId w:val="41"/>
  </w:num>
  <w:num w:numId="3">
    <w:abstractNumId w:val="29"/>
  </w:num>
  <w:num w:numId="4">
    <w:abstractNumId w:val="16"/>
  </w:num>
  <w:num w:numId="5">
    <w:abstractNumId w:val="35"/>
  </w:num>
  <w:num w:numId="6">
    <w:abstractNumId w:val="33"/>
  </w:num>
  <w:num w:numId="7">
    <w:abstractNumId w:val="43"/>
  </w:num>
  <w:num w:numId="8">
    <w:abstractNumId w:val="9"/>
  </w:num>
  <w:num w:numId="9">
    <w:abstractNumId w:val="7"/>
  </w:num>
  <w:num w:numId="10">
    <w:abstractNumId w:val="13"/>
  </w:num>
  <w:num w:numId="11">
    <w:abstractNumId w:val="24"/>
  </w:num>
  <w:num w:numId="12">
    <w:abstractNumId w:val="2"/>
  </w:num>
  <w:num w:numId="13">
    <w:abstractNumId w:val="21"/>
  </w:num>
  <w:num w:numId="14">
    <w:abstractNumId w:val="36"/>
  </w:num>
  <w:num w:numId="15">
    <w:abstractNumId w:val="14"/>
  </w:num>
  <w:num w:numId="16">
    <w:abstractNumId w:val="6"/>
  </w:num>
  <w:num w:numId="17">
    <w:abstractNumId w:val="27"/>
  </w:num>
  <w:num w:numId="18">
    <w:abstractNumId w:val="25"/>
  </w:num>
  <w:num w:numId="19">
    <w:abstractNumId w:val="39"/>
  </w:num>
  <w:num w:numId="20">
    <w:abstractNumId w:val="10"/>
  </w:num>
  <w:num w:numId="21">
    <w:abstractNumId w:val="17"/>
  </w:num>
  <w:num w:numId="22">
    <w:abstractNumId w:val="22"/>
  </w:num>
  <w:num w:numId="23">
    <w:abstractNumId w:val="5"/>
  </w:num>
  <w:num w:numId="24">
    <w:abstractNumId w:val="28"/>
  </w:num>
  <w:num w:numId="25">
    <w:abstractNumId w:val="31"/>
  </w:num>
  <w:num w:numId="26">
    <w:abstractNumId w:val="26"/>
  </w:num>
  <w:num w:numId="27">
    <w:abstractNumId w:val="1"/>
  </w:num>
  <w:num w:numId="28">
    <w:abstractNumId w:val="12"/>
  </w:num>
  <w:num w:numId="29">
    <w:abstractNumId w:val="23"/>
  </w:num>
  <w:num w:numId="30">
    <w:abstractNumId w:val="8"/>
  </w:num>
  <w:num w:numId="31">
    <w:abstractNumId w:val="42"/>
  </w:num>
  <w:num w:numId="32">
    <w:abstractNumId w:val="0"/>
  </w:num>
  <w:num w:numId="33">
    <w:abstractNumId w:val="40"/>
  </w:num>
  <w:num w:numId="34">
    <w:abstractNumId w:val="18"/>
  </w:num>
  <w:num w:numId="35">
    <w:abstractNumId w:val="4"/>
  </w:num>
  <w:num w:numId="36">
    <w:abstractNumId w:val="30"/>
  </w:num>
  <w:num w:numId="37">
    <w:abstractNumId w:val="15"/>
  </w:num>
  <w:num w:numId="38">
    <w:abstractNumId w:val="34"/>
  </w:num>
  <w:num w:numId="39">
    <w:abstractNumId w:val="19"/>
  </w:num>
  <w:num w:numId="40">
    <w:abstractNumId w:val="20"/>
  </w:num>
  <w:num w:numId="41">
    <w:abstractNumId w:val="38"/>
  </w:num>
  <w:num w:numId="42">
    <w:abstractNumId w:val="11"/>
  </w:num>
  <w:num w:numId="43">
    <w:abstractNumId w:val="3"/>
  </w:num>
  <w:num w:numId="44">
    <w:abstractNumId w:val="37"/>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readOnly" w:enforcement="1" w:cryptProviderType="rsaFull" w:cryptAlgorithmClass="hash" w:cryptAlgorithmType="typeAny" w:cryptAlgorithmSid="4" w:cryptSpinCount="100000" w:hash="UH/QYN+AeTZxrctpYjv95bOluGo=" w:salt="bDFKaMVEyhwqgXUb8bvZX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C13"/>
    <w:rsid w:val="00120D66"/>
    <w:rsid w:val="00A01C13"/>
    <w:rsid w:val="00E20C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allout" idref="#_x0000_s1040"/>
        <o:r id="V:Rule2" type="callout" idref="#_x0000_s1039"/>
        <o:r id="V:Rule3" type="callout" idref="#_x0000_s1038"/>
        <o:r id="V:Rule4" type="callout" idref="#_x0000_s1037"/>
        <o:r id="V:Rule5" type="callout" idref="#_x0000_s1036"/>
        <o:r id="V:Rule6" type="callout" idref="#_x0000_s1035"/>
        <o:r id="V:Rule7" type="callout" idref="#_x0000_s1034"/>
        <o:r id="V:Rule8" type="callout" idref="#_x0000_s1033"/>
        <o:r id="V:Rule9" type="callout" idref="#_x0000_s1032"/>
      </o:rules>
    </o:shapelayout>
  </w:shapeDefaults>
  <w:decimalSymbol w:val="."/>
  <w:listSeparator w:val=","/>
  <w15:docId w15:val="{7D118C65-1920-4ABC-AA09-A304AAFF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2" w:lineRule="auto"/>
      <w:jc w:val="both"/>
    </w:pPr>
  </w:style>
  <w:style w:type="paragraph" w:styleId="Heading1">
    <w:name w:val="heading 1"/>
    <w:basedOn w:val="Normal"/>
    <w:next w:val="Normal"/>
    <w:link w:val="Heading1Char"/>
    <w:qFormat/>
    <w:pPr>
      <w:keepNext/>
      <w:keepLines/>
      <w:spacing w:before="120" w:after="240"/>
      <w:outlineLvl w:val="0"/>
    </w:pPr>
    <w:rPr>
      <w:rFonts w:eastAsiaTheme="majorEastAsia" w:cstheme="majorBidi"/>
      <w:b/>
      <w:sz w:val="32"/>
      <w:szCs w:val="32"/>
    </w:rPr>
  </w:style>
  <w:style w:type="paragraph" w:styleId="Heading2">
    <w:name w:val="heading 2"/>
    <w:basedOn w:val="Normal"/>
    <w:next w:val="Normal"/>
    <w:link w:val="Heading2Char"/>
    <w:unhideWhenUsed/>
    <w:qFormat/>
    <w:pPr>
      <w:keepNext/>
      <w:keepLines/>
      <w:spacing w:before="120" w:after="120"/>
      <w:outlineLvl w:val="1"/>
    </w:pPr>
    <w:rPr>
      <w:rFonts w:eastAsiaTheme="majorEastAsia" w:cstheme="majorBidi"/>
      <w:b/>
      <w:color w:val="006686"/>
      <w:sz w:val="24"/>
      <w:szCs w:val="26"/>
    </w:rPr>
  </w:style>
  <w:style w:type="paragraph" w:styleId="Heading3">
    <w:name w:val="heading 3"/>
    <w:basedOn w:val="Normal"/>
    <w:next w:val="Normal"/>
    <w:link w:val="Heading3Char"/>
    <w:unhideWhenUsed/>
    <w:qFormat/>
    <w:pPr>
      <w:keepNext/>
      <w:spacing w:after="8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pPr>
      <w:spacing w:after="8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rPr>
      <w:rFonts w:eastAsiaTheme="majorEastAsia" w:cstheme="majorBidi"/>
      <w:b/>
      <w:sz w:val="32"/>
      <w:szCs w:val="32"/>
    </w:rPr>
  </w:style>
  <w:style w:type="paragraph" w:styleId="TOCHeading">
    <w:name w:val="TOC Heading"/>
    <w:basedOn w:val="Heading1"/>
    <w:next w:val="Normal"/>
    <w:unhideWhenUsed/>
    <w:qFormat/>
    <w:pPr>
      <w:spacing w:line="259" w:lineRule="auto"/>
    </w:pPr>
  </w:style>
  <w:style w:type="character" w:customStyle="1" w:styleId="Heading2Char">
    <w:name w:val="Heading 2 Char"/>
    <w:basedOn w:val="DefaultParagraphFont"/>
    <w:link w:val="Heading2"/>
    <w:rPr>
      <w:rFonts w:eastAsiaTheme="majorEastAsia" w:cstheme="majorBidi"/>
      <w:b/>
      <w:color w:val="006686"/>
      <w:sz w:val="24"/>
      <w:szCs w:val="26"/>
    </w:rPr>
  </w:style>
  <w:style w:type="paragraph" w:styleId="TOC1">
    <w:name w:val="toc 1"/>
    <w:basedOn w:val="Normal"/>
    <w:next w:val="Normal"/>
    <w:unhideWhenUsed/>
    <w:pPr>
      <w:tabs>
        <w:tab w:val="right" w:leader="dot" w:pos="9360"/>
      </w:tabs>
      <w:spacing w:before="120" w:after="0"/>
    </w:pPr>
  </w:style>
  <w:style w:type="paragraph" w:styleId="TOC2">
    <w:name w:val="toc 2"/>
    <w:basedOn w:val="Normal"/>
    <w:next w:val="Normal"/>
    <w:unhideWhenUsed/>
    <w:pPr>
      <w:tabs>
        <w:tab w:val="right" w:leader="dot" w:pos="9360"/>
      </w:tabs>
      <w:spacing w:after="0"/>
      <w:ind w:left="216"/>
    </w:p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FootnoteText">
    <w:name w:val="footnote text"/>
    <w:basedOn w:val="Normal"/>
    <w:next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semiHidden/>
    <w:rPr>
      <w:sz w:val="20"/>
      <w:szCs w:val="20"/>
    </w:rPr>
  </w:style>
  <w:style w:type="character" w:styleId="FootnoteReference">
    <w:name w:val="footnote reference"/>
    <w:basedOn w:val="DefaultParagraphFont"/>
    <w:semiHidden/>
    <w:unhideWhenUsed/>
    <w:rPr>
      <w:vertAlign w:val="superscript"/>
    </w:rPr>
  </w:style>
  <w:style w:type="character" w:customStyle="1" w:styleId="UnresolvedMention1">
    <w:name w:val="Unresolved Mention1"/>
    <w:basedOn w:val="DefaultParagraphFont"/>
    <w:semiHidden/>
    <w:unhideWhenUsed/>
    <w:rPr>
      <w:color w:val="605E5C"/>
      <w:shd w:val="clear" w:color="auto" w:fill="E1DFDD"/>
    </w:rPr>
  </w:style>
  <w:style w:type="character" w:customStyle="1" w:styleId="Heading3Char">
    <w:name w:val="Heading 3 Char"/>
    <w:basedOn w:val="DefaultParagraphFont"/>
    <w:link w:val="Heading3"/>
    <w:rPr>
      <w:b/>
      <w:color w:val="78B832"/>
    </w:rPr>
  </w:style>
  <w:style w:type="paragraph" w:styleId="TOC3">
    <w:name w:val="toc 3"/>
    <w:basedOn w:val="Normal"/>
    <w:next w:val="Normal"/>
    <w:unhideWhenUsed/>
    <w:pPr>
      <w:spacing w:after="100"/>
      <w:ind w:left="440"/>
    </w:pPr>
  </w:style>
  <w:style w:type="character" w:customStyle="1" w:styleId="UnresolvedMention">
    <w:name w:val="Unresolved Mention"/>
    <w:basedOn w:val="DefaultParagraphFont"/>
    <w:semiHidden/>
    <w:unhideWhenUsed/>
    <w:rPr>
      <w:color w:val="605E5C"/>
      <w:shd w:val="clear" w:color="auto" w:fill="E1DFDD"/>
    </w:rPr>
  </w:style>
  <w:style w:type="paragraph" w:styleId="Bibliography">
    <w:name w:val="Bibliography"/>
    <w:basedOn w:val="Normal"/>
    <w:next w:val="Normal"/>
    <w:unhideWhenUsed/>
    <w:pPr>
      <w:spacing w:line="276" w:lineRule="auto"/>
      <w:jc w:val="left"/>
    </w:pPr>
  </w:style>
  <w:style w:type="paragraph" w:customStyle="1" w:styleId="Figures">
    <w:name w:val="Figures"/>
    <w:basedOn w:val="Normal"/>
    <w:link w:val="FiguresChar"/>
    <w:qFormat/>
    <w:pPr>
      <w:spacing w:after="0" w:line="240" w:lineRule="auto"/>
      <w:jc w:val="left"/>
    </w:pPr>
    <w:rPr>
      <w:rFonts w:ascii="Times New Roman" w:eastAsia="Times New Roman" w:hAnsi="Times New Roman" w:cs="Times New Roman"/>
      <w:sz w:val="24"/>
      <w:szCs w:val="24"/>
    </w:rPr>
  </w:style>
  <w:style w:type="character" w:customStyle="1" w:styleId="FiguresChar">
    <w:name w:val="Figures Char"/>
    <w:link w:val="Figures"/>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03527">
      <w:marLeft w:val="0"/>
      <w:marRight w:val="0"/>
      <w:marTop w:val="0"/>
      <w:marBottom w:val="0"/>
      <w:divBdr>
        <w:top w:val="none" w:sz="0" w:space="0" w:color="auto"/>
        <w:left w:val="none" w:sz="0" w:space="0" w:color="auto"/>
        <w:bottom w:val="none" w:sz="0" w:space="0" w:color="auto"/>
        <w:right w:val="none" w:sz="0" w:space="0" w:color="auto"/>
      </w:divBdr>
    </w:div>
    <w:div w:id="240139049">
      <w:marLeft w:val="0"/>
      <w:marRight w:val="0"/>
      <w:marTop w:val="0"/>
      <w:marBottom w:val="0"/>
      <w:divBdr>
        <w:top w:val="none" w:sz="0" w:space="0" w:color="auto"/>
        <w:left w:val="none" w:sz="0" w:space="0" w:color="auto"/>
        <w:bottom w:val="none" w:sz="0" w:space="0" w:color="auto"/>
        <w:right w:val="none" w:sz="0" w:space="0" w:color="auto"/>
      </w:divBdr>
    </w:div>
    <w:div w:id="325669718">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633559326">
      <w:marLeft w:val="0"/>
      <w:marRight w:val="0"/>
      <w:marTop w:val="0"/>
      <w:marBottom w:val="0"/>
      <w:divBdr>
        <w:top w:val="none" w:sz="0" w:space="0" w:color="auto"/>
        <w:left w:val="none" w:sz="0" w:space="0" w:color="auto"/>
        <w:bottom w:val="none" w:sz="0" w:space="0" w:color="auto"/>
        <w:right w:val="none" w:sz="0" w:space="0" w:color="auto"/>
      </w:divBdr>
    </w:div>
    <w:div w:id="708527177">
      <w:marLeft w:val="0"/>
      <w:marRight w:val="0"/>
      <w:marTop w:val="0"/>
      <w:marBottom w:val="0"/>
      <w:divBdr>
        <w:top w:val="none" w:sz="0" w:space="0" w:color="auto"/>
        <w:left w:val="none" w:sz="0" w:space="0" w:color="auto"/>
        <w:bottom w:val="none" w:sz="0" w:space="0" w:color="auto"/>
        <w:right w:val="none" w:sz="0" w:space="0" w:color="auto"/>
      </w:divBdr>
    </w:div>
    <w:div w:id="713499988">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36110953">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217401120">
      <w:marLeft w:val="0"/>
      <w:marRight w:val="0"/>
      <w:marTop w:val="0"/>
      <w:marBottom w:val="0"/>
      <w:divBdr>
        <w:top w:val="none" w:sz="0" w:space="0" w:color="auto"/>
        <w:left w:val="none" w:sz="0" w:space="0" w:color="auto"/>
        <w:bottom w:val="none" w:sz="0" w:space="0" w:color="auto"/>
        <w:right w:val="none" w:sz="0" w:space="0" w:color="auto"/>
      </w:divBdr>
    </w:div>
    <w:div w:id="1316643388">
      <w:marLeft w:val="0"/>
      <w:marRight w:val="0"/>
      <w:marTop w:val="0"/>
      <w:marBottom w:val="0"/>
      <w:divBdr>
        <w:top w:val="none" w:sz="0" w:space="0" w:color="auto"/>
        <w:left w:val="none" w:sz="0" w:space="0" w:color="auto"/>
        <w:bottom w:val="none" w:sz="0" w:space="0" w:color="auto"/>
        <w:right w:val="none" w:sz="0" w:space="0" w:color="auto"/>
      </w:divBdr>
    </w:div>
    <w:div w:id="1364985023">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34222749">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895652793">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rj.geosyntec.com/MassDEPWBP"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ea/agencies/massdep/water/grants/watersheds-water-quality.htm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5" Type="http://schemas.openxmlformats.org/officeDocument/2006/relationships/hyperlink" Target="https://www.epa.gov/sites/production/files/2015-06/documents/lakevolman.pdf"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2D34-8E55-4B0E-AFCA-4E0AB99D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12125</Words>
  <Characters>69119</Characters>
  <Application>Microsoft Office Word</Application>
  <DocSecurity>8</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LaRoche</dc:creator>
  <cp:keywords/>
  <dc:description/>
  <cp:lastModifiedBy>Brian Yellen</cp:lastModifiedBy>
  <cp:revision>2</cp:revision>
  <cp:lastPrinted>2019-12-14T00:28:00Z</cp:lastPrinted>
  <dcterms:created xsi:type="dcterms:W3CDTF">2020-05-19T20:52:00Z</dcterms:created>
  <dcterms:modified xsi:type="dcterms:W3CDTF">2020-05-19T20:52:00Z</dcterms:modified>
</cp:coreProperties>
</file>